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B022A" w14:textId="77777777" w:rsidR="00482EEE" w:rsidRDefault="00482EEE" w:rsidP="00482EEE">
      <w:pPr>
        <w:shd w:val="clear" w:color="auto" w:fill="FFFFFF"/>
        <w:spacing w:after="0" w:line="450" w:lineRule="atLeast"/>
        <w:jc w:val="center"/>
        <w:outlineLvl w:val="2"/>
        <w:rPr>
          <w:rFonts w:asciiTheme="majorBidi" w:eastAsia="Times New Roman" w:hAnsiTheme="majorBidi" w:cstheme="majorBidi"/>
          <w:b/>
          <w:bCs/>
          <w:color w:val="0F1115"/>
          <w:sz w:val="28"/>
          <w:szCs w:val="28"/>
        </w:rPr>
      </w:pPr>
      <w:r w:rsidRPr="001846B3">
        <w:rPr>
          <w:rFonts w:asciiTheme="majorBidi" w:eastAsia="Times New Roman" w:hAnsiTheme="majorBidi" w:cstheme="majorBidi"/>
          <w:b/>
          <w:bCs/>
          <w:color w:val="0F1115"/>
          <w:sz w:val="28"/>
          <w:szCs w:val="28"/>
          <w:rtl/>
        </w:rPr>
        <w:t>الممارسات الفعلية لإدارة المخاطر في مشاريع البناء الليبية</w:t>
      </w:r>
    </w:p>
    <w:p w14:paraId="046F143A" w14:textId="77777777" w:rsidR="00482EEE" w:rsidRPr="00482EEE" w:rsidRDefault="00482EEE" w:rsidP="00482EEE">
      <w:pPr>
        <w:shd w:val="clear" w:color="auto" w:fill="FFFFFF"/>
        <w:spacing w:after="0" w:line="450" w:lineRule="atLeast"/>
        <w:jc w:val="center"/>
        <w:outlineLvl w:val="2"/>
        <w:rPr>
          <w:rFonts w:asciiTheme="majorBidi" w:eastAsia="Times New Roman" w:hAnsiTheme="majorBidi" w:cstheme="majorBidi"/>
          <w:b/>
          <w:bCs/>
          <w:color w:val="0F1115"/>
          <w:sz w:val="24"/>
          <w:szCs w:val="24"/>
          <w:rtl/>
        </w:rPr>
      </w:pPr>
      <w:r w:rsidRPr="00482EEE">
        <w:rPr>
          <w:rFonts w:asciiTheme="majorBidi" w:eastAsia="Times New Roman" w:hAnsiTheme="majorBidi" w:cstheme="majorBidi"/>
          <w:b/>
          <w:bCs/>
          <w:color w:val="0F1115"/>
          <w:sz w:val="24"/>
          <w:szCs w:val="24"/>
          <w:rtl/>
        </w:rPr>
        <w:t>دراسة حالة لمشروع بناء مدرسة في مدينة الزاوية</w:t>
      </w:r>
    </w:p>
    <w:p w14:paraId="34679810" w14:textId="77777777" w:rsidR="00482EEE" w:rsidRDefault="00482EEE" w:rsidP="00482EEE">
      <w:pPr>
        <w:spacing w:after="0" w:line="240" w:lineRule="auto"/>
        <w:jc w:val="center"/>
        <w:rPr>
          <w:rFonts w:asciiTheme="majorBidi" w:hAnsiTheme="majorBidi" w:cstheme="majorBidi"/>
          <w:sz w:val="16"/>
          <w:szCs w:val="16"/>
        </w:rPr>
      </w:pPr>
    </w:p>
    <w:p w14:paraId="59E727A4" w14:textId="77777777" w:rsidR="00482EEE" w:rsidRPr="006C239E" w:rsidRDefault="00482EEE" w:rsidP="00482EEE">
      <w:pPr>
        <w:spacing w:after="0" w:line="240" w:lineRule="auto"/>
        <w:jc w:val="center"/>
        <w:rPr>
          <w:rFonts w:asciiTheme="majorBidi" w:hAnsiTheme="majorBidi" w:cstheme="majorBidi"/>
          <w:sz w:val="16"/>
          <w:szCs w:val="16"/>
          <w:rtl/>
        </w:rPr>
      </w:pPr>
    </w:p>
    <w:p w14:paraId="6C3BB6EF" w14:textId="6438CBDF" w:rsidR="00482EEE" w:rsidRDefault="00482EEE" w:rsidP="00482EEE">
      <w:pPr>
        <w:bidi/>
        <w:spacing w:after="0" w:line="240" w:lineRule="auto"/>
        <w:jc w:val="center"/>
        <w:rPr>
          <w:rFonts w:asciiTheme="majorBidi" w:hAnsiTheme="majorBidi" w:cstheme="majorBidi"/>
          <w:sz w:val="28"/>
          <w:szCs w:val="28"/>
          <w:rtl/>
        </w:rPr>
      </w:pPr>
      <w:r w:rsidRPr="00482EEE">
        <w:rPr>
          <w:rFonts w:asciiTheme="majorBidi" w:hAnsiTheme="majorBidi" w:cstheme="majorBidi"/>
          <w:b/>
          <w:bCs/>
          <w:sz w:val="24"/>
          <w:szCs w:val="24"/>
          <w:rtl/>
        </w:rPr>
        <w:t>عصام صلاح الدين احميدة</w:t>
      </w:r>
      <w:r w:rsidRPr="00482EEE">
        <w:rPr>
          <w:rFonts w:asciiTheme="majorBidi" w:hAnsiTheme="majorBidi" w:cstheme="majorBidi" w:hint="cs"/>
          <w:b/>
          <w:bCs/>
          <w:sz w:val="24"/>
          <w:szCs w:val="24"/>
          <w:vertAlign w:val="superscript"/>
          <w:rtl/>
        </w:rPr>
        <w:t>1</w:t>
      </w:r>
      <w:r>
        <w:rPr>
          <w:rFonts w:asciiTheme="majorBidi" w:hAnsiTheme="majorBidi" w:cstheme="majorBidi"/>
          <w:b/>
          <w:bCs/>
          <w:sz w:val="24"/>
          <w:szCs w:val="24"/>
        </w:rPr>
        <w:t>,</w:t>
      </w:r>
      <w:r w:rsidRPr="00482EEE">
        <w:rPr>
          <w:rFonts w:asciiTheme="majorBidi" w:hAnsiTheme="majorBidi" w:cstheme="majorBidi"/>
          <w:sz w:val="28"/>
          <w:szCs w:val="28"/>
          <w:rtl/>
        </w:rPr>
        <w:t xml:space="preserve"> </w:t>
      </w:r>
      <w:r w:rsidRPr="006C239E">
        <w:rPr>
          <w:rFonts w:asciiTheme="majorBidi" w:hAnsiTheme="majorBidi" w:cstheme="majorBidi"/>
          <w:sz w:val="28"/>
          <w:szCs w:val="28"/>
          <w:rtl/>
        </w:rPr>
        <w:t>ابراهيم صالح ارحومة</w:t>
      </w:r>
      <w:r w:rsidRPr="00482EEE">
        <w:rPr>
          <w:rFonts w:asciiTheme="majorBidi" w:hAnsiTheme="majorBidi" w:cstheme="majorBidi"/>
          <w:sz w:val="28"/>
          <w:szCs w:val="28"/>
          <w:vertAlign w:val="superscript"/>
        </w:rPr>
        <w:t>2</w:t>
      </w:r>
    </w:p>
    <w:p w14:paraId="054170FD" w14:textId="57D3C089" w:rsidR="00482EEE" w:rsidRPr="00482EEE" w:rsidRDefault="00482EEE" w:rsidP="00482EEE">
      <w:pPr>
        <w:spacing w:after="0" w:line="240" w:lineRule="auto"/>
        <w:jc w:val="center"/>
        <w:rPr>
          <w:rFonts w:asciiTheme="majorBidi" w:hAnsiTheme="majorBidi" w:cstheme="majorBidi" w:hint="cs"/>
          <w:b/>
          <w:bCs/>
          <w:sz w:val="24"/>
          <w:szCs w:val="24"/>
          <w:rtl/>
          <w:lang w:bidi="ar-LY"/>
        </w:rPr>
      </w:pPr>
    </w:p>
    <w:p w14:paraId="5FEC52DB" w14:textId="08338F1A" w:rsidR="00482EEE" w:rsidRPr="00482EEE" w:rsidRDefault="00482EEE" w:rsidP="00482EEE">
      <w:pPr>
        <w:spacing w:after="0" w:line="240" w:lineRule="auto"/>
        <w:jc w:val="center"/>
        <w:rPr>
          <w:rFonts w:asciiTheme="majorBidi" w:hAnsiTheme="majorBidi" w:cstheme="majorBidi"/>
          <w:b/>
          <w:bCs/>
          <w:rtl/>
        </w:rPr>
      </w:pPr>
      <w:bookmarkStart w:id="0" w:name="_Hlk213844849"/>
      <w:r w:rsidRPr="00482EEE">
        <w:rPr>
          <w:rFonts w:asciiTheme="majorBidi" w:hAnsiTheme="majorBidi" w:cstheme="majorBidi"/>
          <w:b/>
          <w:bCs/>
          <w:rtl/>
        </w:rPr>
        <w:t>معهد الاعتصام العالي للعلوم والتقنية</w:t>
      </w:r>
    </w:p>
    <w:p w14:paraId="5A6A38A1" w14:textId="77777777" w:rsidR="00482EEE" w:rsidRPr="006C239E" w:rsidRDefault="00482EEE" w:rsidP="00482EEE">
      <w:pPr>
        <w:spacing w:after="0" w:line="240" w:lineRule="auto"/>
        <w:jc w:val="center"/>
        <w:rPr>
          <w:rFonts w:asciiTheme="majorBidi" w:hAnsiTheme="majorBidi" w:cstheme="majorBidi"/>
          <w:sz w:val="28"/>
          <w:szCs w:val="28"/>
          <w:rtl/>
        </w:rPr>
      </w:pPr>
    </w:p>
    <w:bookmarkEnd w:id="0"/>
    <w:p w14:paraId="7C5D3671" w14:textId="43C1AC6D" w:rsidR="00482EEE" w:rsidRPr="00482EEE" w:rsidRDefault="00482EEE" w:rsidP="00482EEE">
      <w:pPr>
        <w:spacing w:after="0" w:line="240" w:lineRule="auto"/>
        <w:jc w:val="center"/>
        <w:rPr>
          <w:rFonts w:asciiTheme="majorBidi" w:hAnsiTheme="majorBidi" w:cstheme="majorBidi"/>
          <w:i/>
          <w:iCs/>
        </w:rPr>
      </w:pPr>
      <w:r w:rsidRPr="00482EEE">
        <w:rPr>
          <w:rFonts w:asciiTheme="majorBidi" w:hAnsiTheme="majorBidi" w:cstheme="majorBidi"/>
          <w:i/>
          <w:iCs/>
        </w:rPr>
        <w:t>Essam82@gmail.com</w:t>
      </w:r>
      <w:r w:rsidRPr="00482EEE">
        <w:rPr>
          <w:rFonts w:asciiTheme="majorBidi" w:hAnsiTheme="majorBidi" w:cstheme="majorBidi"/>
          <w:i/>
          <w:iCs/>
          <w:vertAlign w:val="superscript"/>
        </w:rPr>
        <w:t>1</w:t>
      </w:r>
      <w:r w:rsidRPr="00482EEE">
        <w:rPr>
          <w:rFonts w:asciiTheme="majorBidi" w:hAnsiTheme="majorBidi" w:cstheme="majorBidi"/>
          <w:i/>
          <w:iCs/>
        </w:rPr>
        <w:t xml:space="preserve">, </w:t>
      </w:r>
      <w:r w:rsidRPr="00482EEE">
        <w:rPr>
          <w:rFonts w:asciiTheme="majorBidi" w:hAnsiTheme="majorBidi" w:cstheme="majorBidi"/>
          <w:i/>
          <w:iCs/>
        </w:rPr>
        <w:t>abrhemarhoma@gmail.com</w:t>
      </w:r>
      <w:r w:rsidRPr="00482EEE">
        <w:rPr>
          <w:rFonts w:asciiTheme="majorBidi" w:hAnsiTheme="majorBidi" w:cstheme="majorBidi"/>
          <w:i/>
          <w:iCs/>
          <w:vertAlign w:val="superscript"/>
        </w:rPr>
        <w:t>2</w:t>
      </w:r>
    </w:p>
    <w:p w14:paraId="7DAFF9B9" w14:textId="1EFE82FE" w:rsidR="00482EEE" w:rsidRDefault="00482EEE" w:rsidP="00482EEE">
      <w:pPr>
        <w:spacing w:after="0" w:line="240" w:lineRule="auto"/>
        <w:jc w:val="center"/>
        <w:rPr>
          <w:rFonts w:asciiTheme="majorBidi" w:hAnsiTheme="majorBidi" w:cstheme="majorBidi"/>
          <w:sz w:val="28"/>
          <w:szCs w:val="28"/>
        </w:rPr>
      </w:pPr>
    </w:p>
    <w:p w14:paraId="598FDFD0" w14:textId="77777777" w:rsidR="00482EEE" w:rsidRDefault="00482EEE" w:rsidP="00482EEE">
      <w:pPr>
        <w:bidi/>
        <w:spacing w:after="0"/>
        <w:jc w:val="both"/>
        <w:rPr>
          <w:rFonts w:asciiTheme="majorBidi" w:hAnsiTheme="majorBidi" w:cstheme="majorBidi"/>
          <w:sz w:val="24"/>
          <w:szCs w:val="24"/>
        </w:rPr>
      </w:pPr>
      <w:r w:rsidRPr="00482EEE">
        <w:rPr>
          <w:rFonts w:asciiTheme="majorBidi" w:eastAsia="Times New Roman" w:hAnsiTheme="majorBidi" w:cstheme="majorBidi"/>
          <w:b/>
          <w:bCs/>
          <w:color w:val="0F1115"/>
          <w:sz w:val="24"/>
          <w:szCs w:val="24"/>
          <w:rtl/>
        </w:rPr>
        <w:t>الملخص</w:t>
      </w:r>
      <w:r w:rsidRPr="00482EEE">
        <w:rPr>
          <w:rFonts w:asciiTheme="majorBidi" w:hAnsiTheme="majorBidi" w:cstheme="majorBidi"/>
          <w:sz w:val="24"/>
          <w:szCs w:val="24"/>
          <w:rtl/>
        </w:rPr>
        <w:t xml:space="preserve"> </w:t>
      </w:r>
      <w:r w:rsidRPr="00482EEE">
        <w:rPr>
          <w:rFonts w:asciiTheme="majorBidi" w:hAnsiTheme="majorBidi" w:cstheme="majorBidi"/>
          <w:sz w:val="24"/>
          <w:szCs w:val="24"/>
        </w:rPr>
        <w:br/>
      </w:r>
      <w:r w:rsidRPr="00482EEE">
        <w:rPr>
          <w:rFonts w:asciiTheme="majorBidi" w:hAnsiTheme="majorBidi" w:cstheme="majorBidi"/>
          <w:sz w:val="24"/>
          <w:szCs w:val="24"/>
          <w:rtl/>
        </w:rPr>
        <w:t>تهدف هذه الدراسة إلى تشخيص واقع ممارسات إدارة المخاطر في مشاريع البناء الليبية، من خلال دراسة حالة تطبيقية لمشروع بناء مدرسة في مدينة الزاوية. اعتمدت الدراسة على منهجية</w:t>
      </w:r>
      <w:r w:rsidRPr="00482EEE">
        <w:rPr>
          <w:rFonts w:asciiTheme="majorBidi" w:hAnsiTheme="majorBidi" w:cstheme="majorBidi"/>
          <w:sz w:val="24"/>
          <w:szCs w:val="24"/>
        </w:rPr>
        <w:t xml:space="preserve"> </w:t>
      </w:r>
      <w:r w:rsidRPr="00482EEE">
        <w:rPr>
          <w:rFonts w:asciiTheme="majorBidi" w:hAnsiTheme="majorBidi" w:cstheme="majorBidi"/>
          <w:sz w:val="24"/>
          <w:szCs w:val="24"/>
          <w:rtl/>
        </w:rPr>
        <w:t>(الأساليب المختلطة) لجمع البيانات، حيث تمت مقابلة 20 من أصحاب المصلحة، وتحليل 15 وثيقة مشروع، وتطبيق استبيان كمي على 35 مختصًا. كشفت النتائج عن فجوة منهجية كبيرة في إدارة المخاطر، حيث أن 85% من الممارسين يعتمدون على الخبرة الشخصية فقط. كما تم رصد 12 خطرًا جوهريًا يتفوق فيها السياق الليبي، وتم تطوير مصفوفات أولوية مخاطر ملونة لتوجيه صناع القرار. وأخيراً، تقدم الدراسة إطاراً مقترحاً "نموذج المخاطر السياقي المتكامل" لتعزيز مرونة وكفاءة مشاريع البناء في ليبيا.</w:t>
      </w:r>
    </w:p>
    <w:p w14:paraId="4ABB3082" w14:textId="77777777" w:rsidR="00482EEE" w:rsidRPr="00482EEE" w:rsidRDefault="00482EEE" w:rsidP="00482EEE">
      <w:pPr>
        <w:bidi/>
        <w:spacing w:after="0"/>
        <w:jc w:val="both"/>
        <w:rPr>
          <w:rFonts w:asciiTheme="majorBidi" w:hAnsiTheme="majorBidi" w:cstheme="majorBidi"/>
          <w:sz w:val="24"/>
          <w:szCs w:val="24"/>
          <w:rtl/>
        </w:rPr>
      </w:pPr>
    </w:p>
    <w:p w14:paraId="7F8A15E3" w14:textId="77777777" w:rsidR="00482EEE" w:rsidRDefault="00482EEE" w:rsidP="00482EEE">
      <w:pPr>
        <w:bidi/>
        <w:spacing w:after="0"/>
        <w:jc w:val="both"/>
        <w:rPr>
          <w:rFonts w:asciiTheme="majorBidi" w:hAnsiTheme="majorBidi" w:cstheme="majorBidi"/>
          <w:sz w:val="24"/>
          <w:szCs w:val="24"/>
        </w:rPr>
      </w:pPr>
      <w:r w:rsidRPr="00482EEE">
        <w:rPr>
          <w:rFonts w:asciiTheme="majorBidi" w:hAnsiTheme="majorBidi" w:cstheme="majorBidi"/>
          <w:b/>
          <w:bCs/>
          <w:sz w:val="24"/>
          <w:szCs w:val="24"/>
          <w:rtl/>
        </w:rPr>
        <w:t>الكلمات المفتاحية</w:t>
      </w:r>
      <w:r w:rsidRPr="00482EEE">
        <w:rPr>
          <w:rFonts w:asciiTheme="majorBidi" w:hAnsiTheme="majorBidi" w:cstheme="majorBidi"/>
          <w:b/>
          <w:bCs/>
          <w:sz w:val="24"/>
          <w:szCs w:val="24"/>
        </w:rPr>
        <w:t>:</w:t>
      </w:r>
      <w:r w:rsidRPr="00482EEE">
        <w:rPr>
          <w:rFonts w:asciiTheme="majorBidi" w:hAnsiTheme="majorBidi" w:cstheme="majorBidi"/>
          <w:sz w:val="24"/>
          <w:szCs w:val="24"/>
        </w:rPr>
        <w:t xml:space="preserve"> </w:t>
      </w:r>
      <w:r w:rsidRPr="00482EEE">
        <w:rPr>
          <w:rFonts w:asciiTheme="majorBidi" w:hAnsiTheme="majorBidi" w:cstheme="majorBidi"/>
          <w:sz w:val="24"/>
          <w:szCs w:val="24"/>
          <w:rtl/>
        </w:rPr>
        <w:t>إدارة المخاطر، مشاريع البناء، ليبيا، دراسة حالة، الزاوية، نموذج سياقي</w:t>
      </w:r>
      <w:r w:rsidRPr="00482EEE">
        <w:rPr>
          <w:rFonts w:asciiTheme="majorBidi" w:hAnsiTheme="majorBidi" w:cstheme="majorBidi"/>
          <w:sz w:val="24"/>
          <w:szCs w:val="24"/>
        </w:rPr>
        <w:t>.</w:t>
      </w:r>
    </w:p>
    <w:p w14:paraId="7316E05C" w14:textId="77777777" w:rsidR="00482EEE" w:rsidRPr="00482EEE" w:rsidRDefault="00482EEE" w:rsidP="00482EEE">
      <w:pPr>
        <w:bidi/>
        <w:spacing w:after="0"/>
        <w:jc w:val="both"/>
        <w:rPr>
          <w:rFonts w:asciiTheme="majorBidi" w:hAnsiTheme="majorBidi" w:cstheme="majorBidi"/>
          <w:sz w:val="24"/>
          <w:szCs w:val="24"/>
          <w:rtl/>
        </w:rPr>
      </w:pPr>
    </w:p>
    <w:p w14:paraId="6F7691CF" w14:textId="77777777" w:rsidR="00482EEE" w:rsidRPr="00482EEE" w:rsidRDefault="00482EEE" w:rsidP="0036603F">
      <w:pPr>
        <w:pStyle w:val="ListParagraph"/>
        <w:numPr>
          <w:ilvl w:val="0"/>
          <w:numId w:val="1"/>
        </w:numPr>
        <w:bidi/>
        <w:spacing w:after="0"/>
        <w:jc w:val="both"/>
        <w:rPr>
          <w:rFonts w:asciiTheme="majorBidi" w:hAnsiTheme="majorBidi" w:cstheme="majorBidi"/>
          <w:sz w:val="24"/>
          <w:szCs w:val="24"/>
        </w:rPr>
      </w:pPr>
      <w:r w:rsidRPr="00482EEE">
        <w:rPr>
          <w:rFonts w:asciiTheme="majorBidi" w:hAnsiTheme="majorBidi" w:cstheme="majorBidi"/>
          <w:b/>
          <w:bCs/>
          <w:sz w:val="24"/>
          <w:szCs w:val="24"/>
          <w:rtl/>
        </w:rPr>
        <w:t xml:space="preserve">المقدمة </w:t>
      </w:r>
    </w:p>
    <w:p w14:paraId="32C4A537" w14:textId="77777777" w:rsidR="00482EEE" w:rsidRPr="00482EEE" w:rsidRDefault="00482EEE" w:rsidP="00482EEE">
      <w:pPr>
        <w:pStyle w:val="ds-markdown-paragraph"/>
        <w:shd w:val="clear" w:color="auto" w:fill="FFFFFF"/>
        <w:bidi/>
        <w:spacing w:before="0" w:beforeAutospacing="0" w:after="0" w:afterAutospacing="0" w:line="276" w:lineRule="auto"/>
        <w:rPr>
          <w:rFonts w:asciiTheme="majorBidi" w:hAnsiTheme="majorBidi" w:cstheme="majorBidi"/>
          <w:b/>
          <w:bCs/>
          <w:color w:val="0F1115"/>
        </w:rPr>
      </w:pPr>
      <w:r w:rsidRPr="00482EEE">
        <w:rPr>
          <w:rStyle w:val="Strong"/>
          <w:rFonts w:asciiTheme="majorBidi" w:hAnsiTheme="majorBidi" w:cstheme="majorBidi"/>
          <w:color w:val="0F1115"/>
          <w:rtl/>
        </w:rPr>
        <w:t xml:space="preserve">  1.1 الخلفية البحثية والمبررات</w:t>
      </w:r>
      <w:r w:rsidRPr="00482EEE">
        <w:rPr>
          <w:rFonts w:asciiTheme="majorBidi" w:hAnsiTheme="majorBidi" w:cstheme="majorBidi"/>
          <w:b/>
          <w:bCs/>
          <w:color w:val="0F1115"/>
          <w:rtl/>
        </w:rPr>
        <w:t>:</w:t>
      </w:r>
    </w:p>
    <w:p w14:paraId="3D0301ED" w14:textId="77777777" w:rsidR="00482EEE" w:rsidRDefault="00482EEE" w:rsidP="00482EEE">
      <w:pPr>
        <w:pStyle w:val="ds-markdown-paragraph"/>
        <w:shd w:val="clear" w:color="auto" w:fill="FFFFFF"/>
        <w:bidi/>
        <w:spacing w:before="0" w:beforeAutospacing="0" w:after="0" w:afterAutospacing="0" w:line="276" w:lineRule="auto"/>
        <w:jc w:val="both"/>
        <w:rPr>
          <w:rFonts w:asciiTheme="majorBidi" w:hAnsiTheme="majorBidi" w:cstheme="majorBidi"/>
          <w:color w:val="0F1115"/>
        </w:rPr>
      </w:pPr>
      <w:r w:rsidRPr="00482EEE">
        <w:rPr>
          <w:rFonts w:asciiTheme="majorBidi" w:hAnsiTheme="majorBidi" w:cstheme="majorBidi"/>
          <w:color w:val="0F1115"/>
          <w:rtl/>
        </w:rPr>
        <w:t>تشهد البيئة الإنشائية في ليبيا تحولات جذرية في أعقاب المرحلة الانتقالية، حيث تعاني مشاريع البناء من تحديات نظامية هيكلية تعيق إنجازها ضمن النطاق الزمني والمالي المحدد. وتبرز إدارة المخاطر كحلقة مفقودة في المعادلة الإدارية لمشاريع البناء المحلية. إن الطبيعة الفريدة للمخاطر في السياق الليبي، والتي تمزج بين التعقيدات الإدارية المزمنة والاضطرابات السياسية والاقتصادية الحديثة، تستدعي بحثاً متخصصاً يتجاوز النماذج النظرية العامة ويقدم حلولاً عملية قابلة للتطبيق.</w:t>
      </w:r>
    </w:p>
    <w:p w14:paraId="13674D38" w14:textId="77777777" w:rsidR="00925B6B" w:rsidRPr="00482EEE" w:rsidRDefault="00925B6B" w:rsidP="00925B6B">
      <w:pPr>
        <w:pStyle w:val="ds-markdown-paragraph"/>
        <w:shd w:val="clear" w:color="auto" w:fill="FFFFFF"/>
        <w:bidi/>
        <w:spacing w:before="0" w:beforeAutospacing="0" w:after="0" w:afterAutospacing="0" w:line="276" w:lineRule="auto"/>
        <w:jc w:val="both"/>
        <w:rPr>
          <w:rFonts w:asciiTheme="majorBidi" w:hAnsiTheme="majorBidi" w:cstheme="majorBidi"/>
          <w:color w:val="0F1115"/>
          <w:rtl/>
        </w:rPr>
      </w:pPr>
    </w:p>
    <w:p w14:paraId="376DBDDC" w14:textId="77777777" w:rsidR="00482EEE" w:rsidRPr="00482EEE" w:rsidRDefault="00482EEE" w:rsidP="00482EEE">
      <w:pPr>
        <w:pStyle w:val="ds-markdown-paragraph"/>
        <w:shd w:val="clear" w:color="auto" w:fill="FFFFFF"/>
        <w:bidi/>
        <w:spacing w:before="0" w:beforeAutospacing="0" w:after="0" w:afterAutospacing="0" w:line="276" w:lineRule="auto"/>
        <w:jc w:val="both"/>
        <w:rPr>
          <w:rFonts w:asciiTheme="majorBidi" w:hAnsiTheme="majorBidi" w:cstheme="majorBidi"/>
          <w:b/>
          <w:bCs/>
          <w:color w:val="0F1115"/>
          <w:rtl/>
        </w:rPr>
      </w:pPr>
      <w:r w:rsidRPr="00482EEE">
        <w:rPr>
          <w:rStyle w:val="Strong"/>
          <w:rFonts w:asciiTheme="majorBidi" w:hAnsiTheme="majorBidi" w:cstheme="majorBidi"/>
          <w:color w:val="0F1115"/>
          <w:rtl/>
        </w:rPr>
        <w:t>2.1 الإشكالية</w:t>
      </w:r>
      <w:r w:rsidRPr="00482EEE">
        <w:rPr>
          <w:rFonts w:asciiTheme="majorBidi" w:hAnsiTheme="majorBidi" w:cstheme="majorBidi"/>
          <w:b/>
          <w:bCs/>
          <w:color w:val="0F1115"/>
          <w:rtl/>
        </w:rPr>
        <w:t>:</w:t>
      </w:r>
    </w:p>
    <w:p w14:paraId="081975D2" w14:textId="77777777" w:rsidR="00482EEE" w:rsidRDefault="00482EEE" w:rsidP="00482EEE">
      <w:pPr>
        <w:pStyle w:val="ds-markdown-paragraph"/>
        <w:shd w:val="clear" w:color="auto" w:fill="FFFFFF"/>
        <w:bidi/>
        <w:spacing w:before="0" w:beforeAutospacing="0" w:after="0" w:afterAutospacing="0" w:line="276" w:lineRule="auto"/>
        <w:jc w:val="both"/>
        <w:rPr>
          <w:rFonts w:asciiTheme="majorBidi" w:hAnsiTheme="majorBidi" w:cstheme="majorBidi"/>
          <w:color w:val="0F1115"/>
        </w:rPr>
      </w:pPr>
      <w:r w:rsidRPr="00482EEE">
        <w:rPr>
          <w:rFonts w:asciiTheme="majorBidi" w:hAnsiTheme="majorBidi" w:cstheme="majorBidi"/>
          <w:color w:val="0F1115"/>
          <w:rtl/>
        </w:rPr>
        <w:t>تشير البيانات الصادرة عن وزارة التخطيط الليبية (2023) إلى أن 70% من مشاريع البناء تتجاوز الجداول الزمنية المخطط لها بأكثر من 40%، و60% منها تتجاوز الميزانيات المعتمدة بنسب تصل إلى 35%. هذه المؤشرات الخطيرة تستدعي التساؤل عن الأسباب الجذرية، والتي تشير الأدلة الأولية إلى أن غياب منهجية استباقية منهجية لإدارة المخاطر هو العامل المشترك الأبرز.</w:t>
      </w:r>
    </w:p>
    <w:p w14:paraId="078FEA51" w14:textId="77777777" w:rsidR="00925B6B" w:rsidRPr="00482EEE" w:rsidRDefault="00925B6B" w:rsidP="00925B6B">
      <w:pPr>
        <w:pStyle w:val="ds-markdown-paragraph"/>
        <w:shd w:val="clear" w:color="auto" w:fill="FFFFFF"/>
        <w:bidi/>
        <w:spacing w:before="0" w:beforeAutospacing="0" w:after="0" w:afterAutospacing="0" w:line="276" w:lineRule="auto"/>
        <w:jc w:val="both"/>
        <w:rPr>
          <w:rFonts w:asciiTheme="majorBidi" w:hAnsiTheme="majorBidi" w:cstheme="majorBidi"/>
          <w:color w:val="0F1115"/>
          <w:rtl/>
        </w:rPr>
      </w:pPr>
    </w:p>
    <w:p w14:paraId="53C9A50C" w14:textId="77777777" w:rsidR="00482EEE" w:rsidRPr="00482EEE" w:rsidRDefault="00482EEE" w:rsidP="00482EEE">
      <w:pPr>
        <w:pStyle w:val="ds-markdown-paragraph"/>
        <w:shd w:val="clear" w:color="auto" w:fill="FFFFFF"/>
        <w:bidi/>
        <w:spacing w:before="0" w:beforeAutospacing="0" w:after="0" w:afterAutospacing="0" w:line="276" w:lineRule="auto"/>
        <w:jc w:val="both"/>
        <w:rPr>
          <w:rFonts w:asciiTheme="majorBidi" w:hAnsiTheme="majorBidi" w:cstheme="majorBidi"/>
          <w:b/>
          <w:bCs/>
          <w:color w:val="0F1115"/>
        </w:rPr>
      </w:pPr>
      <w:r w:rsidRPr="00482EEE">
        <w:rPr>
          <w:rStyle w:val="Strong"/>
          <w:rFonts w:asciiTheme="majorBidi" w:hAnsiTheme="majorBidi" w:cstheme="majorBidi"/>
          <w:color w:val="0F1115"/>
          <w:rtl/>
        </w:rPr>
        <w:t>3.1   أسئلة الدراسة</w:t>
      </w:r>
      <w:r w:rsidRPr="00482EEE">
        <w:rPr>
          <w:rFonts w:asciiTheme="majorBidi" w:hAnsiTheme="majorBidi" w:cstheme="majorBidi"/>
          <w:b/>
          <w:bCs/>
          <w:color w:val="0F1115"/>
          <w:rtl/>
        </w:rPr>
        <w:t>:</w:t>
      </w:r>
    </w:p>
    <w:p w14:paraId="79CD9A31" w14:textId="77777777" w:rsidR="00482EEE" w:rsidRPr="00482EEE" w:rsidRDefault="00482EEE" w:rsidP="0036603F">
      <w:pPr>
        <w:pStyle w:val="ds-markdown-paragraph"/>
        <w:numPr>
          <w:ilvl w:val="0"/>
          <w:numId w:val="2"/>
        </w:numPr>
        <w:shd w:val="clear" w:color="auto" w:fill="FFFFFF"/>
        <w:bidi/>
        <w:spacing w:before="0" w:beforeAutospacing="0" w:after="0" w:afterAutospacing="0" w:line="276" w:lineRule="auto"/>
        <w:jc w:val="both"/>
        <w:rPr>
          <w:rFonts w:asciiTheme="majorBidi" w:hAnsiTheme="majorBidi" w:cstheme="majorBidi"/>
          <w:color w:val="0F1115"/>
        </w:rPr>
      </w:pPr>
      <w:r w:rsidRPr="00482EEE">
        <w:rPr>
          <w:rFonts w:asciiTheme="majorBidi" w:hAnsiTheme="majorBidi" w:cstheme="majorBidi"/>
          <w:color w:val="0F1115"/>
          <w:rtl/>
        </w:rPr>
        <w:t>ما واقع الممارسات الحالية لإدارة المخاطر في مشاريع البناء الليبية (دراسة الحالة) من حيث العمليات والأدوات المستخدمة؟</w:t>
      </w:r>
    </w:p>
    <w:p w14:paraId="5FA14C06" w14:textId="77777777" w:rsidR="00482EEE" w:rsidRPr="00482EEE" w:rsidRDefault="00482EEE" w:rsidP="0036603F">
      <w:pPr>
        <w:pStyle w:val="ds-markdown-paragraph"/>
        <w:numPr>
          <w:ilvl w:val="0"/>
          <w:numId w:val="2"/>
        </w:numPr>
        <w:shd w:val="clear" w:color="auto" w:fill="FFFFFF"/>
        <w:bidi/>
        <w:spacing w:before="0" w:beforeAutospacing="0" w:after="0" w:afterAutospacing="0" w:line="276" w:lineRule="auto"/>
        <w:jc w:val="both"/>
        <w:rPr>
          <w:rFonts w:asciiTheme="majorBidi" w:hAnsiTheme="majorBidi" w:cstheme="majorBidi"/>
          <w:color w:val="0F1115"/>
        </w:rPr>
      </w:pPr>
      <w:r w:rsidRPr="00482EEE">
        <w:rPr>
          <w:rFonts w:asciiTheme="majorBidi" w:hAnsiTheme="majorBidi" w:cstheme="majorBidi"/>
          <w:color w:val="0F1115"/>
          <w:rtl/>
        </w:rPr>
        <w:t>ما هي المخاطر الجوهرية الأكثر تأثيراً وتكراراً في السياق الليبي، وكيف يتم تصنيفها وتقييمها؟</w:t>
      </w:r>
    </w:p>
    <w:p w14:paraId="49EE76B1" w14:textId="77777777" w:rsidR="00482EEE" w:rsidRDefault="00482EEE" w:rsidP="0036603F">
      <w:pPr>
        <w:pStyle w:val="ds-markdown-paragraph"/>
        <w:numPr>
          <w:ilvl w:val="0"/>
          <w:numId w:val="2"/>
        </w:numPr>
        <w:shd w:val="clear" w:color="auto" w:fill="FFFFFF"/>
        <w:bidi/>
        <w:spacing w:before="0" w:beforeAutospacing="0" w:after="0" w:afterAutospacing="0" w:line="276" w:lineRule="auto"/>
        <w:jc w:val="both"/>
        <w:rPr>
          <w:rFonts w:asciiTheme="majorBidi" w:hAnsiTheme="majorBidi" w:cstheme="majorBidi"/>
          <w:color w:val="0F1115"/>
        </w:rPr>
      </w:pPr>
      <w:r w:rsidRPr="00482EEE">
        <w:rPr>
          <w:rFonts w:asciiTheme="majorBidi" w:hAnsiTheme="majorBidi" w:cstheme="majorBidi"/>
          <w:color w:val="0F1115"/>
          <w:rtl/>
        </w:rPr>
        <w:t>ما هو الإطار المقترح لتعزيز فعالية إدارة المخاطر في مشاريع البناء الليبية؟</w:t>
      </w:r>
    </w:p>
    <w:p w14:paraId="4DCC73B7" w14:textId="77777777" w:rsidR="00482EEE" w:rsidRDefault="00482EEE" w:rsidP="00482EEE">
      <w:pPr>
        <w:pStyle w:val="ds-markdown-paragraph"/>
        <w:shd w:val="clear" w:color="auto" w:fill="FFFFFF"/>
        <w:bidi/>
        <w:spacing w:before="0" w:beforeAutospacing="0" w:after="0" w:afterAutospacing="0" w:line="276" w:lineRule="auto"/>
        <w:jc w:val="both"/>
        <w:rPr>
          <w:rFonts w:asciiTheme="majorBidi" w:hAnsiTheme="majorBidi" w:cstheme="majorBidi"/>
          <w:color w:val="0F1115"/>
        </w:rPr>
      </w:pPr>
    </w:p>
    <w:p w14:paraId="68AE681B" w14:textId="77777777" w:rsidR="00925B6B" w:rsidRDefault="00925B6B" w:rsidP="00925B6B">
      <w:pPr>
        <w:pStyle w:val="ds-markdown-paragraph"/>
        <w:shd w:val="clear" w:color="auto" w:fill="FFFFFF"/>
        <w:bidi/>
        <w:spacing w:before="0" w:beforeAutospacing="0" w:after="0" w:afterAutospacing="0" w:line="276" w:lineRule="auto"/>
        <w:jc w:val="both"/>
        <w:rPr>
          <w:rFonts w:asciiTheme="majorBidi" w:hAnsiTheme="majorBidi" w:cstheme="majorBidi"/>
          <w:color w:val="0F1115"/>
        </w:rPr>
      </w:pPr>
    </w:p>
    <w:p w14:paraId="5C4C4F72" w14:textId="77777777" w:rsidR="00482EEE" w:rsidRPr="00482EEE" w:rsidRDefault="00482EEE" w:rsidP="00482EEE">
      <w:pPr>
        <w:pStyle w:val="ds-markdown-paragraph"/>
        <w:shd w:val="clear" w:color="auto" w:fill="FFFFFF"/>
        <w:bidi/>
        <w:spacing w:before="0" w:beforeAutospacing="0" w:after="0" w:afterAutospacing="0" w:line="276" w:lineRule="auto"/>
        <w:jc w:val="both"/>
        <w:rPr>
          <w:rFonts w:asciiTheme="majorBidi" w:hAnsiTheme="majorBidi" w:cstheme="majorBidi"/>
          <w:b/>
          <w:bCs/>
          <w:color w:val="0F1115"/>
        </w:rPr>
      </w:pPr>
      <w:r w:rsidRPr="00482EEE">
        <w:rPr>
          <w:rStyle w:val="Strong"/>
          <w:rFonts w:asciiTheme="majorBidi" w:hAnsiTheme="majorBidi" w:cstheme="majorBidi"/>
          <w:color w:val="0F1115"/>
          <w:rtl/>
        </w:rPr>
        <w:t>4.1 أهمية الدراسة:</w:t>
      </w:r>
    </w:p>
    <w:p w14:paraId="7690BEDF" w14:textId="77777777" w:rsidR="00482EEE" w:rsidRPr="00482EEE" w:rsidRDefault="00482EEE" w:rsidP="00482EEE">
      <w:pPr>
        <w:pStyle w:val="ds-markdown-paragraph"/>
        <w:shd w:val="clear" w:color="auto" w:fill="FFFFFF"/>
        <w:bidi/>
        <w:spacing w:before="0" w:beforeAutospacing="0" w:after="0" w:afterAutospacing="0" w:line="276" w:lineRule="auto"/>
        <w:jc w:val="both"/>
        <w:rPr>
          <w:rFonts w:asciiTheme="majorBidi" w:hAnsiTheme="majorBidi" w:cstheme="majorBidi"/>
          <w:color w:val="0F1115"/>
        </w:rPr>
      </w:pPr>
      <w:r w:rsidRPr="00482EEE">
        <w:rPr>
          <w:rFonts w:asciiTheme="majorBidi" w:hAnsiTheme="majorBidi" w:cstheme="majorBidi"/>
          <w:color w:val="0F1115"/>
          <w:rtl/>
        </w:rPr>
        <w:lastRenderedPageBreak/>
        <w:t>تكمُن أهمية هذه الدراسة في تقديم تشخيص دقيق لواقع إدارة المخاطر في أحد القطاعات الحيوية في ليبيا، وتقديم نموذج عملي (إطار مقترح) يمكن للمختصين وواضعي السياسات الاعتماد</w:t>
      </w:r>
      <w:r w:rsidRPr="00482EEE">
        <w:rPr>
          <w:rFonts w:asciiTheme="majorBidi" w:hAnsiTheme="majorBidi" w:cstheme="majorBidi"/>
          <w:color w:val="0F1115"/>
        </w:rPr>
        <w:t xml:space="preserve"> </w:t>
      </w:r>
      <w:r w:rsidRPr="00482EEE">
        <w:rPr>
          <w:rFonts w:asciiTheme="majorBidi" w:hAnsiTheme="majorBidi" w:cstheme="majorBidi"/>
          <w:color w:val="0F1115"/>
          <w:rtl/>
        </w:rPr>
        <w:t>لتحسين معدلات إنجاز المشاريع، تحقيقاً للاستفادة المثلى من الموارد المالية والبشرية المحدود</w:t>
      </w:r>
    </w:p>
    <w:p w14:paraId="29F777E2" w14:textId="77777777" w:rsidR="00482EEE" w:rsidRPr="00482EEE" w:rsidRDefault="00482EEE" w:rsidP="0036603F">
      <w:pPr>
        <w:pStyle w:val="ListParagraph"/>
        <w:numPr>
          <w:ilvl w:val="0"/>
          <w:numId w:val="1"/>
        </w:numPr>
        <w:bidi/>
        <w:spacing w:after="0"/>
        <w:jc w:val="both"/>
        <w:rPr>
          <w:rStyle w:val="Strong"/>
          <w:rFonts w:asciiTheme="majorBidi" w:hAnsiTheme="majorBidi" w:cstheme="majorBidi"/>
          <w:sz w:val="24"/>
          <w:szCs w:val="24"/>
        </w:rPr>
      </w:pPr>
      <w:r w:rsidRPr="00482EEE">
        <w:rPr>
          <w:rStyle w:val="Strong"/>
          <w:rFonts w:asciiTheme="majorBidi" w:hAnsiTheme="majorBidi" w:cstheme="majorBidi"/>
          <w:sz w:val="24"/>
          <w:szCs w:val="24"/>
          <w:rtl/>
        </w:rPr>
        <w:t xml:space="preserve">الإطار النظري </w:t>
      </w:r>
    </w:p>
    <w:p w14:paraId="15BEF125" w14:textId="77777777" w:rsidR="00482EEE" w:rsidRPr="00482EEE" w:rsidRDefault="00482EEE" w:rsidP="00482EEE">
      <w:pPr>
        <w:shd w:val="clear" w:color="auto" w:fill="FFFFFF"/>
        <w:bidi/>
        <w:spacing w:after="0"/>
        <w:jc w:val="both"/>
        <w:rPr>
          <w:rFonts w:asciiTheme="majorBidi" w:eastAsia="Times New Roman" w:hAnsiTheme="majorBidi" w:cstheme="majorBidi"/>
          <w:color w:val="0F1115"/>
          <w:sz w:val="24"/>
          <w:szCs w:val="24"/>
        </w:rPr>
      </w:pPr>
      <w:r w:rsidRPr="00482EEE">
        <w:rPr>
          <w:rFonts w:asciiTheme="majorBidi" w:eastAsia="Times New Roman" w:hAnsiTheme="majorBidi" w:cstheme="majorBidi"/>
          <w:color w:val="0F1115"/>
          <w:sz w:val="24"/>
          <w:szCs w:val="24"/>
          <w:rtl/>
        </w:rPr>
        <w:t>تقوم هذه الدراسة على دمج ثلاثة أطر نظرية رئيسية لتشكيل رؤية متكاملة وهي: -</w:t>
      </w:r>
    </w:p>
    <w:p w14:paraId="5935DC53" w14:textId="77777777" w:rsidR="00482EEE" w:rsidRPr="00482EEE" w:rsidRDefault="00482EEE" w:rsidP="0036603F">
      <w:pPr>
        <w:numPr>
          <w:ilvl w:val="0"/>
          <w:numId w:val="3"/>
        </w:numPr>
        <w:shd w:val="clear" w:color="auto" w:fill="FFFFFF"/>
        <w:bidi/>
        <w:spacing w:after="0"/>
        <w:jc w:val="both"/>
        <w:rPr>
          <w:rFonts w:asciiTheme="majorBidi" w:eastAsia="Times New Roman" w:hAnsiTheme="majorBidi" w:cstheme="majorBidi"/>
          <w:color w:val="0F1115"/>
          <w:sz w:val="24"/>
          <w:szCs w:val="24"/>
        </w:rPr>
      </w:pPr>
      <w:r w:rsidRPr="00482EEE">
        <w:rPr>
          <w:rFonts w:asciiTheme="majorBidi" w:eastAsia="Times New Roman" w:hAnsiTheme="majorBidi" w:cstheme="majorBidi"/>
          <w:color w:val="0F1115"/>
          <w:sz w:val="24"/>
          <w:szCs w:val="24"/>
          <w:rtl/>
        </w:rPr>
        <w:t>دليل المعرفة لإدارة المشاريع</w:t>
      </w:r>
      <w:r w:rsidRPr="00482EEE">
        <w:rPr>
          <w:rFonts w:asciiTheme="majorBidi" w:eastAsia="Times New Roman" w:hAnsiTheme="majorBidi" w:cstheme="majorBidi"/>
          <w:color w:val="0F1115"/>
          <w:sz w:val="24"/>
          <w:szCs w:val="24"/>
        </w:rPr>
        <w:t xml:space="preserve">                                        : (PMBOK Guide):</w:t>
      </w:r>
      <w:r w:rsidRPr="00482EEE">
        <w:rPr>
          <w:rFonts w:asciiTheme="majorBidi" w:eastAsia="Times New Roman" w:hAnsiTheme="majorBidi" w:cstheme="majorBidi"/>
          <w:color w:val="0F1115"/>
          <w:sz w:val="24"/>
          <w:szCs w:val="24"/>
        </w:rPr>
        <w:br/>
      </w:r>
      <w:r w:rsidRPr="00482EEE">
        <w:rPr>
          <w:rFonts w:asciiTheme="majorBidi" w:eastAsia="Times New Roman" w:hAnsiTheme="majorBidi" w:cstheme="majorBidi"/>
          <w:color w:val="0F1115"/>
          <w:sz w:val="24"/>
          <w:szCs w:val="24"/>
          <w:rtl/>
        </w:rPr>
        <w:t>يوفر الإطار المنهجي الأساسي، حيث يتم الاعتماد على عملية إدارة المخاطر كما وردت في الإصدار السابع والتي تشمل: التخطيط، التعريف، التحليل النوعي والكمي، التخطيط للاستجابة، والتطبيق والمتابعة. إلا أن الدراسة تذهب إلى أن هذا الإطار يحتاج إلى "تكييف سياقي" ليناسب البيئة الليبية</w:t>
      </w:r>
    </w:p>
    <w:p w14:paraId="02524BBA" w14:textId="77777777" w:rsidR="00482EEE" w:rsidRPr="00482EEE" w:rsidRDefault="00482EEE" w:rsidP="0036603F">
      <w:pPr>
        <w:numPr>
          <w:ilvl w:val="0"/>
          <w:numId w:val="3"/>
        </w:numPr>
        <w:shd w:val="clear" w:color="auto" w:fill="FFFFFF"/>
        <w:bidi/>
        <w:spacing w:after="0"/>
        <w:jc w:val="both"/>
        <w:rPr>
          <w:rFonts w:asciiTheme="majorBidi" w:eastAsia="Times New Roman" w:hAnsiTheme="majorBidi" w:cstheme="majorBidi"/>
          <w:color w:val="0F1115"/>
          <w:sz w:val="24"/>
          <w:szCs w:val="24"/>
        </w:rPr>
      </w:pPr>
      <w:r w:rsidRPr="00482EEE">
        <w:rPr>
          <w:rFonts w:asciiTheme="majorBidi" w:eastAsia="Times New Roman" w:hAnsiTheme="majorBidi" w:cstheme="majorBidi"/>
          <w:color w:val="0F1115"/>
          <w:sz w:val="24"/>
          <w:szCs w:val="24"/>
          <w:rtl/>
        </w:rPr>
        <w:t>نظرية القيود</w:t>
      </w:r>
      <w:r w:rsidRPr="00482EEE">
        <w:rPr>
          <w:rFonts w:asciiTheme="majorBidi" w:eastAsia="Times New Roman" w:hAnsiTheme="majorBidi" w:cstheme="majorBidi"/>
          <w:color w:val="0F1115"/>
          <w:sz w:val="24"/>
          <w:szCs w:val="24"/>
        </w:rPr>
        <w:t xml:space="preserve">                             :(Theory of Constraints):</w:t>
      </w:r>
      <w:r w:rsidRPr="00482EEE">
        <w:rPr>
          <w:rFonts w:asciiTheme="majorBidi" w:eastAsia="Times New Roman" w:hAnsiTheme="majorBidi" w:cstheme="majorBidi"/>
          <w:color w:val="0F1115"/>
          <w:sz w:val="24"/>
          <w:szCs w:val="24"/>
        </w:rPr>
        <w:br/>
      </w:r>
      <w:r w:rsidRPr="00482EEE">
        <w:rPr>
          <w:rFonts w:asciiTheme="majorBidi" w:eastAsia="Times New Roman" w:hAnsiTheme="majorBidi" w:cstheme="majorBidi"/>
          <w:color w:val="0F1115"/>
          <w:sz w:val="24"/>
          <w:szCs w:val="24"/>
          <w:rtl/>
        </w:rPr>
        <w:t>تُطبق هذه النظرية لتحديد "معوقات النظام" الأكبر التي تمنع تبني إدارة المخاطر بشكل فعال في ليبيا. وترى الدراسة أن القيود ليست تقنية في الغالب، بل تنظيمية وثقافية.</w:t>
      </w:r>
    </w:p>
    <w:p w14:paraId="2A2FBD71" w14:textId="77777777" w:rsidR="00482EEE" w:rsidRDefault="00482EEE" w:rsidP="0036603F">
      <w:pPr>
        <w:numPr>
          <w:ilvl w:val="0"/>
          <w:numId w:val="3"/>
        </w:numPr>
        <w:shd w:val="clear" w:color="auto" w:fill="FFFFFF"/>
        <w:bidi/>
        <w:spacing w:after="0"/>
        <w:jc w:val="both"/>
        <w:rPr>
          <w:rFonts w:asciiTheme="majorBidi" w:eastAsia="Times New Roman" w:hAnsiTheme="majorBidi" w:cstheme="majorBidi"/>
          <w:color w:val="0F1115"/>
          <w:sz w:val="24"/>
          <w:szCs w:val="24"/>
        </w:rPr>
      </w:pPr>
      <w:r w:rsidRPr="00482EEE">
        <w:rPr>
          <w:rFonts w:asciiTheme="majorBidi" w:eastAsia="Times New Roman" w:hAnsiTheme="majorBidi" w:cstheme="majorBidi"/>
          <w:color w:val="0F1115"/>
          <w:sz w:val="24"/>
          <w:szCs w:val="24"/>
          <w:rtl/>
        </w:rPr>
        <w:t>نموذج المخاطر السياقية</w:t>
      </w:r>
      <w:r w:rsidRPr="00482EEE">
        <w:rPr>
          <w:rFonts w:asciiTheme="majorBidi" w:eastAsia="Times New Roman" w:hAnsiTheme="majorBidi" w:cstheme="majorBidi"/>
          <w:color w:val="0F1115"/>
          <w:sz w:val="24"/>
          <w:szCs w:val="24"/>
        </w:rPr>
        <w:t xml:space="preserve">                            : (Contextual Risk Model):</w:t>
      </w:r>
      <w:r w:rsidRPr="00482EEE">
        <w:rPr>
          <w:rFonts w:asciiTheme="majorBidi" w:eastAsia="Times New Roman" w:hAnsiTheme="majorBidi" w:cstheme="majorBidi"/>
          <w:color w:val="0F1115"/>
          <w:sz w:val="24"/>
          <w:szCs w:val="24"/>
        </w:rPr>
        <w:br/>
      </w:r>
      <w:r w:rsidRPr="00482EEE">
        <w:rPr>
          <w:rFonts w:asciiTheme="majorBidi" w:eastAsia="Times New Roman" w:hAnsiTheme="majorBidi" w:cstheme="majorBidi"/>
          <w:color w:val="0F1115"/>
          <w:sz w:val="24"/>
          <w:szCs w:val="24"/>
          <w:rtl/>
        </w:rPr>
        <w:t>وهو الإطار الذي تطوره هذه الدراسة، حيث تركز على أن فعالية إدارة المخاطر تعتمد على ملاءمتها للسياق المحلي. لا يكفي استيراد النماذج الجاهزة، بل يجب بناء نماذج تأخذ في الاعتبار العوامل السياسية، الاقتصادية، الاجتماعية، والتكنولوجية</w:t>
      </w:r>
      <w:r w:rsidRPr="00482EEE">
        <w:rPr>
          <w:rFonts w:asciiTheme="majorBidi" w:eastAsia="Times New Roman" w:hAnsiTheme="majorBidi" w:cstheme="majorBidi"/>
          <w:color w:val="0F1115"/>
          <w:sz w:val="24"/>
          <w:szCs w:val="24"/>
        </w:rPr>
        <w:t xml:space="preserve"> (PEST Analysis) </w:t>
      </w:r>
      <w:r w:rsidRPr="00482EEE">
        <w:rPr>
          <w:rFonts w:asciiTheme="majorBidi" w:eastAsia="Times New Roman" w:hAnsiTheme="majorBidi" w:cstheme="majorBidi"/>
          <w:color w:val="0F1115"/>
          <w:sz w:val="24"/>
          <w:szCs w:val="24"/>
          <w:rtl/>
        </w:rPr>
        <w:t>الخاصة بليبيا</w:t>
      </w:r>
      <w:r w:rsidRPr="00482EEE">
        <w:rPr>
          <w:rFonts w:asciiTheme="majorBidi" w:eastAsia="Times New Roman" w:hAnsiTheme="majorBidi" w:cstheme="majorBidi"/>
          <w:color w:val="0F1115"/>
          <w:sz w:val="24"/>
          <w:szCs w:val="24"/>
        </w:rPr>
        <w:t>.</w:t>
      </w:r>
    </w:p>
    <w:p w14:paraId="5D79DB60" w14:textId="77777777" w:rsidR="00482EEE" w:rsidRPr="00482EEE" w:rsidRDefault="00482EEE" w:rsidP="007038A4">
      <w:pPr>
        <w:shd w:val="clear" w:color="auto" w:fill="FFFFFF"/>
        <w:bidi/>
        <w:spacing w:after="0"/>
        <w:jc w:val="both"/>
        <w:rPr>
          <w:rFonts w:asciiTheme="majorBidi" w:eastAsia="Times New Roman" w:hAnsiTheme="majorBidi" w:cstheme="majorBidi"/>
          <w:color w:val="0F1115"/>
          <w:sz w:val="24"/>
          <w:szCs w:val="24"/>
        </w:rPr>
      </w:pPr>
    </w:p>
    <w:p w14:paraId="04836B9A" w14:textId="77777777" w:rsidR="00482EEE" w:rsidRPr="00482EEE" w:rsidRDefault="00482EEE" w:rsidP="0036603F">
      <w:pPr>
        <w:pStyle w:val="ListParagraph"/>
        <w:numPr>
          <w:ilvl w:val="0"/>
          <w:numId w:val="1"/>
        </w:numPr>
        <w:bidi/>
        <w:spacing w:after="0"/>
        <w:jc w:val="both"/>
        <w:rPr>
          <w:rFonts w:asciiTheme="majorBidi" w:hAnsiTheme="majorBidi" w:cstheme="majorBidi"/>
          <w:color w:val="0F1115"/>
          <w:sz w:val="24"/>
          <w:szCs w:val="24"/>
        </w:rPr>
      </w:pPr>
      <w:r w:rsidRPr="00482EEE">
        <w:rPr>
          <w:rStyle w:val="Strong"/>
          <w:rFonts w:asciiTheme="majorBidi" w:hAnsiTheme="majorBidi" w:cstheme="majorBidi"/>
          <w:color w:val="0F1115"/>
          <w:sz w:val="24"/>
          <w:szCs w:val="24"/>
          <w:rtl/>
        </w:rPr>
        <w:t>الدراسات السابقة</w:t>
      </w:r>
      <w:r w:rsidRPr="00482EEE">
        <w:rPr>
          <w:rFonts w:asciiTheme="majorBidi" w:hAnsiTheme="majorBidi" w:cstheme="majorBidi"/>
          <w:color w:val="0F1115"/>
          <w:sz w:val="24"/>
          <w:szCs w:val="24"/>
          <w:rtl/>
        </w:rPr>
        <w:t xml:space="preserve"> والفجوة البحثية</w:t>
      </w:r>
    </w:p>
    <w:p w14:paraId="40C3AB5E" w14:textId="77777777" w:rsidR="00482EEE" w:rsidRPr="00482EEE" w:rsidRDefault="00482EEE" w:rsidP="0036603F">
      <w:pPr>
        <w:pStyle w:val="ds-markdown-paragraph"/>
        <w:numPr>
          <w:ilvl w:val="0"/>
          <w:numId w:val="4"/>
        </w:numPr>
        <w:shd w:val="clear" w:color="auto" w:fill="FFFFFF"/>
        <w:bidi/>
        <w:spacing w:before="0" w:beforeAutospacing="0" w:after="0" w:afterAutospacing="0" w:line="276" w:lineRule="auto"/>
        <w:jc w:val="both"/>
        <w:rPr>
          <w:rFonts w:asciiTheme="majorBidi" w:hAnsiTheme="majorBidi" w:cstheme="majorBidi"/>
          <w:color w:val="0F1115"/>
          <w:rtl/>
        </w:rPr>
      </w:pPr>
      <w:r w:rsidRPr="00482EEE">
        <w:rPr>
          <w:rStyle w:val="Strong"/>
          <w:rFonts w:asciiTheme="majorBidi" w:hAnsiTheme="majorBidi" w:cstheme="majorBidi"/>
          <w:color w:val="0F1115"/>
          <w:rtl/>
        </w:rPr>
        <w:t>دراسة كليميتي</w:t>
      </w:r>
      <w:r w:rsidRPr="00482EEE">
        <w:rPr>
          <w:rStyle w:val="Strong"/>
          <w:rFonts w:asciiTheme="majorBidi" w:hAnsiTheme="majorBidi" w:cstheme="majorBidi"/>
          <w:color w:val="0F1115"/>
        </w:rPr>
        <w:t>: (Klemetti, 2006):</w:t>
      </w:r>
    </w:p>
    <w:p w14:paraId="2D92065F" w14:textId="77777777" w:rsidR="00482EEE" w:rsidRPr="00482EEE" w:rsidRDefault="00482EEE" w:rsidP="00482EEE">
      <w:pPr>
        <w:pStyle w:val="ds-markdown-paragraph"/>
        <w:shd w:val="clear" w:color="auto" w:fill="FFFFFF"/>
        <w:bidi/>
        <w:spacing w:before="0" w:beforeAutospacing="0" w:after="0" w:afterAutospacing="0" w:line="276" w:lineRule="auto"/>
        <w:ind w:left="720"/>
        <w:jc w:val="both"/>
        <w:rPr>
          <w:rFonts w:asciiTheme="majorBidi" w:hAnsiTheme="majorBidi" w:cstheme="majorBidi"/>
          <w:color w:val="0F1115"/>
        </w:rPr>
      </w:pPr>
      <w:r w:rsidRPr="00482EEE">
        <w:rPr>
          <w:rFonts w:asciiTheme="majorBidi" w:hAnsiTheme="majorBidi" w:cstheme="majorBidi"/>
          <w:color w:val="0F1115"/>
          <w:rtl/>
        </w:rPr>
        <w:t>وجدت أن الممارسين في مشاريع البناء الفنلندية يعتمدون بشكل كبير على الخبرة الشخصية والمناقشات غير الرسمية، مع محدودية في استخدام الأدوات المنهجية. هذه النتيجة تتطابق مع ما تم رصده في البيئة الليبية، مما يشير إلى أن هذه المشكلة ليست حصرية على البلدان النامية، لكن حدها وتبعاتها في ليبيا أكبر بسبب عدم استقرار البيئة</w:t>
      </w:r>
    </w:p>
    <w:p w14:paraId="560B4074" w14:textId="77777777" w:rsidR="00482EEE" w:rsidRPr="007038A4" w:rsidRDefault="00482EEE" w:rsidP="0036603F">
      <w:pPr>
        <w:pStyle w:val="ds-markdown-paragraph"/>
        <w:numPr>
          <w:ilvl w:val="0"/>
          <w:numId w:val="4"/>
        </w:numPr>
        <w:shd w:val="clear" w:color="auto" w:fill="FFFFFF"/>
        <w:bidi/>
        <w:spacing w:before="0" w:beforeAutospacing="0" w:after="0" w:afterAutospacing="0" w:line="276" w:lineRule="auto"/>
        <w:jc w:val="both"/>
        <w:rPr>
          <w:rStyle w:val="Strong"/>
          <w:rFonts w:asciiTheme="majorBidi" w:hAnsiTheme="majorBidi" w:cstheme="majorBidi"/>
          <w:b w:val="0"/>
          <w:bCs w:val="0"/>
        </w:rPr>
      </w:pPr>
      <w:r w:rsidRPr="00482EEE">
        <w:rPr>
          <w:rStyle w:val="Strong"/>
          <w:rFonts w:asciiTheme="majorBidi" w:hAnsiTheme="majorBidi" w:cstheme="majorBidi"/>
          <w:color w:val="0F1115"/>
          <w:rtl/>
        </w:rPr>
        <w:t>دراسة زو وزملاؤه</w:t>
      </w:r>
      <w:r w:rsidRPr="00482EEE">
        <w:rPr>
          <w:rStyle w:val="Strong"/>
          <w:rFonts w:asciiTheme="majorBidi" w:hAnsiTheme="majorBidi" w:cstheme="majorBidi"/>
          <w:color w:val="0F1115"/>
        </w:rPr>
        <w:t xml:space="preserve">                                                  : (Zou et al., 2007):</w:t>
      </w:r>
      <w:r w:rsidRPr="00482EEE">
        <w:rPr>
          <w:rStyle w:val="Strong"/>
          <w:rFonts w:asciiTheme="majorBidi" w:hAnsiTheme="majorBidi" w:cstheme="majorBidi"/>
        </w:rPr>
        <w:t xml:space="preserve"> </w:t>
      </w:r>
      <w:r w:rsidRPr="00482EEE">
        <w:rPr>
          <w:rStyle w:val="Strong"/>
          <w:rFonts w:asciiTheme="majorBidi" w:hAnsiTheme="majorBidi" w:cstheme="majorBidi"/>
        </w:rPr>
        <w:br/>
      </w:r>
      <w:r w:rsidRPr="007038A4">
        <w:rPr>
          <w:rStyle w:val="Strong"/>
          <w:rFonts w:asciiTheme="majorBidi" w:hAnsiTheme="majorBidi" w:cstheme="majorBidi"/>
          <w:b w:val="0"/>
          <w:bCs w:val="0"/>
          <w:rtl/>
        </w:rPr>
        <w:t>في دراسة عن المخاطر في الصين، حددت المخاطر المتعلقة بالعميل والمقاول والموردين كالأكثر تأثيراً. الدراسة الحالية تتفق مع هذه النتيجة ولكن مع إضافة طبقة من التعقيد، حيث أن "العميل" في السياق الليبي (غالباً جهة حكومية) يحمل مخاطر إضافية تتعلق بالبيروقراطية وعدم استقرار القرار</w:t>
      </w:r>
    </w:p>
    <w:p w14:paraId="08B48919" w14:textId="77777777" w:rsidR="00482EEE" w:rsidRPr="00482EEE" w:rsidRDefault="00482EEE" w:rsidP="0036603F">
      <w:pPr>
        <w:pStyle w:val="ds-markdown-paragraph"/>
        <w:numPr>
          <w:ilvl w:val="0"/>
          <w:numId w:val="4"/>
        </w:numPr>
        <w:shd w:val="clear" w:color="auto" w:fill="FFFFFF"/>
        <w:bidi/>
        <w:spacing w:before="0" w:beforeAutospacing="0" w:after="0" w:afterAutospacing="0" w:line="276" w:lineRule="auto"/>
        <w:jc w:val="both"/>
        <w:rPr>
          <w:rStyle w:val="Strong"/>
          <w:rFonts w:asciiTheme="majorBidi" w:hAnsiTheme="majorBidi" w:cstheme="majorBidi"/>
          <w:b w:val="0"/>
          <w:bCs w:val="0"/>
          <w:rtl/>
        </w:rPr>
      </w:pPr>
      <w:r w:rsidRPr="00482EEE">
        <w:rPr>
          <w:rStyle w:val="Strong"/>
          <w:rFonts w:asciiTheme="majorBidi" w:hAnsiTheme="majorBidi" w:cstheme="majorBidi"/>
          <w:color w:val="0F1115"/>
          <w:rtl/>
        </w:rPr>
        <w:t>دراسة العبيدلي (2022) "واقع إدارة المخاطر في المشاريع الإنشائية الليبية</w:t>
      </w:r>
      <w:r w:rsidRPr="00482EEE">
        <w:rPr>
          <w:rStyle w:val="Strong"/>
          <w:rFonts w:asciiTheme="majorBidi" w:hAnsiTheme="majorBidi" w:cstheme="majorBidi"/>
          <w:color w:val="0F1115"/>
        </w:rPr>
        <w:t>:</w:t>
      </w:r>
      <w:r w:rsidRPr="00482EEE">
        <w:rPr>
          <w:rStyle w:val="Strong"/>
          <w:rFonts w:asciiTheme="majorBidi" w:hAnsiTheme="majorBidi" w:cstheme="majorBidi"/>
          <w:rtl/>
        </w:rPr>
        <w:t xml:space="preserve">  </w:t>
      </w:r>
    </w:p>
    <w:p w14:paraId="10FC273A" w14:textId="77777777" w:rsidR="00482EEE" w:rsidRPr="007038A4" w:rsidRDefault="00482EEE" w:rsidP="00482EEE">
      <w:pPr>
        <w:pStyle w:val="ds-markdown-paragraph"/>
        <w:shd w:val="clear" w:color="auto" w:fill="FFFFFF"/>
        <w:bidi/>
        <w:spacing w:before="0" w:beforeAutospacing="0" w:after="0" w:afterAutospacing="0" w:line="276" w:lineRule="auto"/>
        <w:ind w:left="720"/>
        <w:jc w:val="both"/>
        <w:rPr>
          <w:rStyle w:val="Strong"/>
          <w:rFonts w:asciiTheme="majorBidi" w:hAnsiTheme="majorBidi" w:cstheme="majorBidi"/>
          <w:b w:val="0"/>
          <w:bCs w:val="0"/>
          <w:rtl/>
        </w:rPr>
      </w:pPr>
      <w:r w:rsidRPr="007038A4">
        <w:rPr>
          <w:rStyle w:val="Strong"/>
          <w:rFonts w:asciiTheme="majorBidi" w:hAnsiTheme="majorBidi" w:cstheme="majorBidi"/>
          <w:b w:val="0"/>
          <w:bCs w:val="0"/>
          <w:rtl/>
        </w:rPr>
        <w:t>هذه الدراسة الميدانية كانت رائدة في التطرق للموضوع في ليبيا. حيث أظهرت أن 78% من مديري المشاريع الليبيين لا يستخدمون أدوات رسمية لتقييم المخاطر، ويعزون ذلك</w:t>
      </w:r>
      <w:r w:rsidRPr="007038A4">
        <w:rPr>
          <w:rStyle w:val="Strong"/>
          <w:rFonts w:asciiTheme="majorBidi" w:hAnsiTheme="majorBidi" w:cstheme="majorBidi"/>
          <w:b w:val="0"/>
          <w:bCs w:val="0"/>
        </w:rPr>
        <w:t xml:space="preserve"> </w:t>
      </w:r>
      <w:r w:rsidRPr="007038A4">
        <w:rPr>
          <w:rStyle w:val="Strong"/>
          <w:rFonts w:asciiTheme="majorBidi" w:hAnsiTheme="majorBidi" w:cstheme="majorBidi"/>
          <w:b w:val="0"/>
          <w:bCs w:val="0"/>
          <w:rtl/>
        </w:rPr>
        <w:t>إلى "عدم توفر الوقت" و"عدم وجود متطلبات إلزامية من الجهات المالكة". دراسة الحالة الحالية تبني على هذه النتائج ولكن من خلال الغوص بشكل أعمق في "كيفية" إدارة المخاطر بشكل غير رسمي، و"لماذا" تستمر هذه الممارسات.</w:t>
      </w:r>
    </w:p>
    <w:p w14:paraId="347996D1" w14:textId="77777777" w:rsidR="00482EEE" w:rsidRPr="00482EEE" w:rsidRDefault="00482EEE" w:rsidP="0036603F">
      <w:pPr>
        <w:pStyle w:val="ds-markdown-paragraph"/>
        <w:numPr>
          <w:ilvl w:val="0"/>
          <w:numId w:val="4"/>
        </w:numPr>
        <w:shd w:val="clear" w:color="auto" w:fill="FFFFFF"/>
        <w:bidi/>
        <w:spacing w:before="0" w:beforeAutospacing="0" w:after="0" w:afterAutospacing="0" w:line="276" w:lineRule="auto"/>
        <w:jc w:val="both"/>
        <w:rPr>
          <w:rStyle w:val="Strong"/>
          <w:rFonts w:asciiTheme="majorBidi" w:hAnsiTheme="majorBidi" w:cstheme="majorBidi"/>
          <w:b w:val="0"/>
          <w:bCs w:val="0"/>
          <w:rtl/>
        </w:rPr>
      </w:pPr>
      <w:r w:rsidRPr="00482EEE">
        <w:rPr>
          <w:rStyle w:val="Strong"/>
          <w:rFonts w:asciiTheme="majorBidi" w:hAnsiTheme="majorBidi" w:cstheme="majorBidi"/>
          <w:color w:val="0F1115"/>
          <w:rtl/>
        </w:rPr>
        <w:t>دراسة الزوي (2023) تحليل المخاطر الإدارية في المشاريع العامة الليبية:</w:t>
      </w:r>
      <w:r w:rsidRPr="00482EEE">
        <w:rPr>
          <w:rStyle w:val="Strong"/>
          <w:rFonts w:asciiTheme="majorBidi" w:hAnsiTheme="majorBidi" w:cstheme="majorBidi"/>
          <w:rtl/>
        </w:rPr>
        <w:t xml:space="preserve"> </w:t>
      </w:r>
    </w:p>
    <w:p w14:paraId="379B92FD" w14:textId="77777777" w:rsidR="00482EEE" w:rsidRDefault="00482EEE" w:rsidP="00482EEE">
      <w:pPr>
        <w:pStyle w:val="ds-markdown-paragraph"/>
        <w:shd w:val="clear" w:color="auto" w:fill="FFFFFF"/>
        <w:bidi/>
        <w:spacing w:before="0" w:beforeAutospacing="0" w:after="0" w:afterAutospacing="0" w:line="276" w:lineRule="auto"/>
        <w:ind w:left="720"/>
        <w:jc w:val="both"/>
        <w:rPr>
          <w:rStyle w:val="Strong"/>
          <w:rFonts w:asciiTheme="majorBidi" w:hAnsiTheme="majorBidi" w:cstheme="majorBidi"/>
          <w:b w:val="0"/>
          <w:bCs w:val="0"/>
        </w:rPr>
      </w:pPr>
      <w:r w:rsidRPr="007038A4">
        <w:rPr>
          <w:rStyle w:val="Strong"/>
          <w:rFonts w:asciiTheme="majorBidi" w:hAnsiTheme="majorBidi" w:cstheme="majorBidi"/>
          <w:b w:val="0"/>
          <w:bCs w:val="0"/>
          <w:rtl/>
        </w:rPr>
        <w:t xml:space="preserve"> أكدت هذه الدراسة أن المخاطر الإدارية (مثل تعطل صرف المستحقات، وبطء إصدار التصاريح، وتداخل الصلاحيات) تحتل الصدارة في المشاريع العامة. الدراسة الحالية تأخذ هذه النتيجة كأحد مسلماتها، وتركز على كيفية دمج إدارة هذه المخاطر الإدارية ضمن نموذج متكامل يشمل أيضاً المخاطر الفنية والمالية.</w:t>
      </w:r>
    </w:p>
    <w:p w14:paraId="0065AF4E" w14:textId="77777777" w:rsidR="00925B6B" w:rsidRDefault="00925B6B" w:rsidP="00925B6B">
      <w:pPr>
        <w:pStyle w:val="ds-markdown-paragraph"/>
        <w:shd w:val="clear" w:color="auto" w:fill="FFFFFF"/>
        <w:bidi/>
        <w:spacing w:before="0" w:beforeAutospacing="0" w:after="0" w:afterAutospacing="0" w:line="276" w:lineRule="auto"/>
        <w:ind w:left="720"/>
        <w:jc w:val="both"/>
        <w:rPr>
          <w:rStyle w:val="Strong"/>
          <w:rFonts w:asciiTheme="majorBidi" w:hAnsiTheme="majorBidi" w:cstheme="majorBidi"/>
          <w:b w:val="0"/>
          <w:bCs w:val="0"/>
        </w:rPr>
      </w:pPr>
    </w:p>
    <w:p w14:paraId="04C35B3D" w14:textId="77777777" w:rsidR="00925B6B" w:rsidRDefault="00925B6B" w:rsidP="00925B6B">
      <w:pPr>
        <w:pStyle w:val="ds-markdown-paragraph"/>
        <w:shd w:val="clear" w:color="auto" w:fill="FFFFFF"/>
        <w:bidi/>
        <w:spacing w:before="0" w:beforeAutospacing="0" w:after="0" w:afterAutospacing="0" w:line="276" w:lineRule="auto"/>
        <w:ind w:left="720"/>
        <w:jc w:val="both"/>
        <w:rPr>
          <w:rStyle w:val="Strong"/>
          <w:rFonts w:asciiTheme="majorBidi" w:hAnsiTheme="majorBidi" w:cstheme="majorBidi"/>
          <w:b w:val="0"/>
          <w:bCs w:val="0"/>
        </w:rPr>
      </w:pPr>
    </w:p>
    <w:p w14:paraId="0EA674D6" w14:textId="77777777" w:rsidR="00925B6B" w:rsidRPr="007038A4" w:rsidRDefault="00925B6B" w:rsidP="00925B6B">
      <w:pPr>
        <w:pStyle w:val="ds-markdown-paragraph"/>
        <w:shd w:val="clear" w:color="auto" w:fill="FFFFFF"/>
        <w:bidi/>
        <w:spacing w:before="0" w:beforeAutospacing="0" w:after="0" w:afterAutospacing="0" w:line="276" w:lineRule="auto"/>
        <w:ind w:left="720"/>
        <w:jc w:val="both"/>
        <w:rPr>
          <w:rStyle w:val="Strong"/>
          <w:rFonts w:asciiTheme="majorBidi" w:hAnsiTheme="majorBidi" w:cstheme="majorBidi"/>
          <w:b w:val="0"/>
          <w:bCs w:val="0"/>
        </w:rPr>
      </w:pPr>
    </w:p>
    <w:p w14:paraId="6662BD30" w14:textId="77777777" w:rsidR="00482EEE" w:rsidRPr="00482EEE" w:rsidRDefault="00482EEE" w:rsidP="0036603F">
      <w:pPr>
        <w:pStyle w:val="ds-markdown-paragraph"/>
        <w:numPr>
          <w:ilvl w:val="0"/>
          <w:numId w:val="4"/>
        </w:numPr>
        <w:shd w:val="clear" w:color="auto" w:fill="FFFFFF"/>
        <w:bidi/>
        <w:spacing w:before="0" w:beforeAutospacing="0" w:after="0" w:afterAutospacing="0" w:line="276" w:lineRule="auto"/>
        <w:jc w:val="both"/>
        <w:rPr>
          <w:rStyle w:val="Strong"/>
          <w:rFonts w:asciiTheme="majorBidi" w:hAnsiTheme="majorBidi" w:cstheme="majorBidi"/>
          <w:b w:val="0"/>
          <w:bCs w:val="0"/>
        </w:rPr>
      </w:pPr>
      <w:r w:rsidRPr="00482EEE">
        <w:rPr>
          <w:rStyle w:val="Strong"/>
          <w:rFonts w:asciiTheme="majorBidi" w:hAnsiTheme="majorBidi" w:cstheme="majorBidi"/>
          <w:color w:val="0F1115"/>
          <w:rtl/>
        </w:rPr>
        <w:t xml:space="preserve">دراسة الغرايبة (2021) في الأردن:              </w:t>
      </w:r>
    </w:p>
    <w:p w14:paraId="7500CD00" w14:textId="77777777" w:rsidR="00482EEE" w:rsidRDefault="00482EEE" w:rsidP="00482EEE">
      <w:pPr>
        <w:pStyle w:val="ds-markdown-paragraph"/>
        <w:shd w:val="clear" w:color="auto" w:fill="FFFFFF"/>
        <w:bidi/>
        <w:spacing w:before="0" w:beforeAutospacing="0" w:after="0" w:afterAutospacing="0" w:line="276" w:lineRule="auto"/>
        <w:ind w:left="720"/>
        <w:jc w:val="both"/>
        <w:rPr>
          <w:rStyle w:val="Strong"/>
          <w:rFonts w:asciiTheme="majorBidi" w:hAnsiTheme="majorBidi" w:cstheme="majorBidi"/>
          <w:b w:val="0"/>
          <w:bCs w:val="0"/>
          <w:rtl/>
        </w:rPr>
      </w:pPr>
      <w:r w:rsidRPr="007038A4">
        <w:rPr>
          <w:rStyle w:val="Strong"/>
          <w:rFonts w:asciiTheme="majorBidi" w:hAnsiTheme="majorBidi" w:cstheme="majorBidi"/>
          <w:b w:val="0"/>
          <w:bCs w:val="0"/>
          <w:rtl/>
        </w:rPr>
        <w:t>ركزت على دور الثقافة التنظيمية في تبني إدارة المخاطر. ويمكن الاستفادة من نتائجها في تفسير مقاومة التغيير التي قد تواجهها أي محاولة لتطبيق منهجيات جديدة في ليبيا، حيث أن الثقافة التنظيمية السائدة هي ثقافة "إطفاء الحرائق" بدلاً من "منعه</w:t>
      </w:r>
    </w:p>
    <w:p w14:paraId="4E4E378C" w14:textId="77777777" w:rsidR="007038A4" w:rsidRPr="007038A4" w:rsidRDefault="007038A4" w:rsidP="007038A4">
      <w:pPr>
        <w:pStyle w:val="ds-markdown-paragraph"/>
        <w:shd w:val="clear" w:color="auto" w:fill="FFFFFF"/>
        <w:bidi/>
        <w:spacing w:before="0" w:beforeAutospacing="0" w:after="0" w:afterAutospacing="0" w:line="276" w:lineRule="auto"/>
        <w:ind w:left="720"/>
        <w:jc w:val="both"/>
        <w:rPr>
          <w:rStyle w:val="Strong"/>
          <w:rFonts w:asciiTheme="majorBidi" w:hAnsiTheme="majorBidi" w:cstheme="majorBidi"/>
          <w:b w:val="0"/>
          <w:bCs w:val="0"/>
        </w:rPr>
      </w:pPr>
    </w:p>
    <w:p w14:paraId="3AC56ECA" w14:textId="77777777" w:rsidR="00482EEE" w:rsidRPr="00482EEE" w:rsidRDefault="00482EEE" w:rsidP="007038A4">
      <w:pPr>
        <w:shd w:val="clear" w:color="auto" w:fill="FFFFFF"/>
        <w:bidi/>
        <w:spacing w:after="0"/>
        <w:rPr>
          <w:rFonts w:asciiTheme="majorBidi" w:eastAsia="Times New Roman" w:hAnsiTheme="majorBidi" w:cstheme="majorBidi"/>
          <w:color w:val="0F1115"/>
          <w:sz w:val="24"/>
          <w:szCs w:val="24"/>
        </w:rPr>
      </w:pPr>
      <w:r w:rsidRPr="00482EEE">
        <w:rPr>
          <w:rFonts w:asciiTheme="majorBidi" w:eastAsia="Times New Roman" w:hAnsiTheme="majorBidi" w:cstheme="majorBidi"/>
          <w:b/>
          <w:bCs/>
          <w:color w:val="0F1115"/>
          <w:sz w:val="24"/>
          <w:szCs w:val="24"/>
          <w:rtl/>
        </w:rPr>
        <w:t>الفجوة البحثية</w:t>
      </w:r>
    </w:p>
    <w:p w14:paraId="4338038A" w14:textId="77777777" w:rsidR="00482EEE" w:rsidRPr="00482EEE" w:rsidRDefault="00482EEE" w:rsidP="007038A4">
      <w:pPr>
        <w:shd w:val="clear" w:color="auto" w:fill="FFFFFF"/>
        <w:bidi/>
        <w:spacing w:after="0"/>
        <w:jc w:val="both"/>
        <w:rPr>
          <w:rFonts w:asciiTheme="majorBidi" w:eastAsia="Times New Roman" w:hAnsiTheme="majorBidi" w:cstheme="majorBidi"/>
          <w:color w:val="0F1115"/>
          <w:sz w:val="24"/>
          <w:szCs w:val="24"/>
          <w:rtl/>
        </w:rPr>
      </w:pPr>
      <w:r w:rsidRPr="00482EEE">
        <w:rPr>
          <w:rFonts w:asciiTheme="majorBidi" w:eastAsia="Times New Roman" w:hAnsiTheme="majorBidi" w:cstheme="majorBidi"/>
          <w:color w:val="0F1115"/>
          <w:sz w:val="24"/>
          <w:szCs w:val="24"/>
          <w:rtl/>
        </w:rPr>
        <w:t xml:space="preserve">من خلال استعراض الدراسات السابقة، تبرز الفجوة البحثية التالية: معظم الدراسات المحلية قامت بالتشخيص (وصف المشكلة) ولكنها توقفت عند حد الوصفة (تقديم الحلول العامة). </w:t>
      </w:r>
    </w:p>
    <w:p w14:paraId="56EC9BE6" w14:textId="77777777" w:rsidR="00482EEE" w:rsidRPr="00482EEE" w:rsidRDefault="00482EEE" w:rsidP="007038A4">
      <w:pPr>
        <w:shd w:val="clear" w:color="auto" w:fill="FFFFFF"/>
        <w:bidi/>
        <w:spacing w:after="0"/>
        <w:jc w:val="both"/>
        <w:rPr>
          <w:rFonts w:asciiTheme="majorBidi" w:eastAsia="Times New Roman" w:hAnsiTheme="majorBidi" w:cstheme="majorBidi"/>
          <w:color w:val="0F1115"/>
          <w:sz w:val="24"/>
          <w:szCs w:val="24"/>
        </w:rPr>
      </w:pPr>
      <w:r w:rsidRPr="00482EEE">
        <w:rPr>
          <w:rFonts w:asciiTheme="majorBidi" w:eastAsia="Times New Roman" w:hAnsiTheme="majorBidi" w:cstheme="majorBidi"/>
          <w:color w:val="0F1115"/>
          <w:sz w:val="24"/>
          <w:szCs w:val="24"/>
          <w:rtl/>
        </w:rPr>
        <w:t>تسد هذه الدراسة الفجوة من خلال:</w:t>
      </w:r>
    </w:p>
    <w:p w14:paraId="4E25AD6E" w14:textId="77777777" w:rsidR="00482EEE" w:rsidRPr="00482EEE" w:rsidRDefault="00482EEE" w:rsidP="0036603F">
      <w:pPr>
        <w:numPr>
          <w:ilvl w:val="0"/>
          <w:numId w:val="5"/>
        </w:numPr>
        <w:shd w:val="clear" w:color="auto" w:fill="FFFFFF"/>
        <w:bidi/>
        <w:spacing w:after="0"/>
        <w:jc w:val="both"/>
        <w:rPr>
          <w:rFonts w:asciiTheme="majorBidi" w:eastAsia="Times New Roman" w:hAnsiTheme="majorBidi" w:cstheme="majorBidi"/>
          <w:color w:val="0F1115"/>
          <w:sz w:val="24"/>
          <w:szCs w:val="24"/>
        </w:rPr>
      </w:pPr>
      <w:r w:rsidRPr="00482EEE">
        <w:rPr>
          <w:rFonts w:asciiTheme="majorBidi" w:eastAsia="Times New Roman" w:hAnsiTheme="majorBidi" w:cstheme="majorBidi"/>
          <w:color w:val="0F1115"/>
          <w:sz w:val="24"/>
          <w:szCs w:val="24"/>
          <w:rtl/>
        </w:rPr>
        <w:t>تقديم تشخيص معمق مبني على منهجية</w:t>
      </w:r>
      <w:r w:rsidRPr="00482EEE">
        <w:rPr>
          <w:rFonts w:asciiTheme="majorBidi" w:eastAsia="Times New Roman" w:hAnsiTheme="majorBidi" w:cstheme="majorBidi"/>
          <w:color w:val="0F1115"/>
          <w:sz w:val="24"/>
          <w:szCs w:val="24"/>
        </w:rPr>
        <w:t xml:space="preserve"> </w:t>
      </w:r>
    </w:p>
    <w:p w14:paraId="167B3DDD" w14:textId="77777777" w:rsidR="00482EEE" w:rsidRPr="00482EEE" w:rsidRDefault="00482EEE" w:rsidP="0036603F">
      <w:pPr>
        <w:numPr>
          <w:ilvl w:val="0"/>
          <w:numId w:val="5"/>
        </w:numPr>
        <w:shd w:val="clear" w:color="auto" w:fill="FFFFFF"/>
        <w:bidi/>
        <w:spacing w:after="0"/>
        <w:jc w:val="both"/>
        <w:rPr>
          <w:rFonts w:asciiTheme="majorBidi" w:eastAsia="Times New Roman" w:hAnsiTheme="majorBidi" w:cstheme="majorBidi"/>
          <w:color w:val="0F1115"/>
          <w:sz w:val="24"/>
          <w:szCs w:val="24"/>
        </w:rPr>
      </w:pPr>
      <w:r w:rsidRPr="00482EEE">
        <w:rPr>
          <w:rFonts w:asciiTheme="majorBidi" w:eastAsia="Times New Roman" w:hAnsiTheme="majorBidi" w:cstheme="majorBidi"/>
          <w:color w:val="0F1115"/>
          <w:sz w:val="24"/>
          <w:szCs w:val="24"/>
          <w:rtl/>
        </w:rPr>
        <w:t>تقديم إطار عمل تطبيقي (نموذج سياقي) مصمم خصيصاً للتعامل مع تعقيدات البيئة الليبية</w:t>
      </w:r>
      <w:r w:rsidRPr="00482EEE">
        <w:rPr>
          <w:rFonts w:asciiTheme="majorBidi" w:eastAsia="Times New Roman" w:hAnsiTheme="majorBidi" w:cstheme="majorBidi"/>
          <w:color w:val="0F1115"/>
          <w:sz w:val="24"/>
          <w:szCs w:val="24"/>
        </w:rPr>
        <w:t>.</w:t>
      </w:r>
    </w:p>
    <w:p w14:paraId="11010627" w14:textId="77777777" w:rsidR="00482EEE" w:rsidRDefault="00482EEE" w:rsidP="0036603F">
      <w:pPr>
        <w:numPr>
          <w:ilvl w:val="0"/>
          <w:numId w:val="5"/>
        </w:numPr>
        <w:shd w:val="clear" w:color="auto" w:fill="FFFFFF"/>
        <w:bidi/>
        <w:spacing w:after="0"/>
        <w:jc w:val="both"/>
        <w:rPr>
          <w:rFonts w:asciiTheme="majorBidi" w:eastAsia="Times New Roman" w:hAnsiTheme="majorBidi" w:cstheme="majorBidi"/>
          <w:color w:val="0F1115"/>
          <w:sz w:val="24"/>
          <w:szCs w:val="24"/>
        </w:rPr>
      </w:pPr>
      <w:r w:rsidRPr="00482EEE">
        <w:rPr>
          <w:rFonts w:asciiTheme="majorBidi" w:eastAsia="Times New Roman" w:hAnsiTheme="majorBidi" w:cstheme="majorBidi"/>
          <w:color w:val="0F1115"/>
          <w:sz w:val="24"/>
          <w:szCs w:val="24"/>
          <w:rtl/>
        </w:rPr>
        <w:t>ربط الممارسات غير الرسمية الحالية بالأطر النظرية العالمية، مما يسهل عملية الانتقال من الممارسة البدائية إلى الممارسة المنهجية.</w:t>
      </w:r>
    </w:p>
    <w:p w14:paraId="4015EA61" w14:textId="77777777" w:rsidR="007038A4" w:rsidRPr="00482EEE" w:rsidRDefault="007038A4" w:rsidP="007038A4">
      <w:pPr>
        <w:shd w:val="clear" w:color="auto" w:fill="FFFFFF"/>
        <w:bidi/>
        <w:spacing w:after="0"/>
        <w:jc w:val="both"/>
        <w:rPr>
          <w:rFonts w:asciiTheme="majorBidi" w:eastAsia="Times New Roman" w:hAnsiTheme="majorBidi" w:cstheme="majorBidi"/>
          <w:color w:val="0F1115"/>
          <w:sz w:val="24"/>
          <w:szCs w:val="24"/>
        </w:rPr>
      </w:pPr>
    </w:p>
    <w:p w14:paraId="6F55C8DA" w14:textId="77777777" w:rsidR="00482EEE" w:rsidRPr="00482EEE" w:rsidRDefault="00482EEE" w:rsidP="0036603F">
      <w:pPr>
        <w:pStyle w:val="ListParagraph"/>
        <w:numPr>
          <w:ilvl w:val="0"/>
          <w:numId w:val="1"/>
        </w:numPr>
        <w:bidi/>
        <w:spacing w:after="0"/>
        <w:jc w:val="both"/>
        <w:rPr>
          <w:rFonts w:asciiTheme="majorBidi" w:eastAsia="Times New Roman" w:hAnsiTheme="majorBidi" w:cstheme="majorBidi"/>
          <w:b/>
          <w:bCs/>
          <w:color w:val="0F1115"/>
          <w:sz w:val="24"/>
          <w:szCs w:val="24"/>
        </w:rPr>
      </w:pPr>
      <w:r w:rsidRPr="00482EEE">
        <w:rPr>
          <w:rFonts w:asciiTheme="majorBidi" w:eastAsia="Times New Roman" w:hAnsiTheme="majorBidi" w:cstheme="majorBidi"/>
          <w:b/>
          <w:bCs/>
          <w:color w:val="0F1115"/>
          <w:sz w:val="24"/>
          <w:szCs w:val="24"/>
          <w:rtl/>
        </w:rPr>
        <w:t>منهجية الدراسة</w:t>
      </w:r>
    </w:p>
    <w:p w14:paraId="4907465C" w14:textId="77777777" w:rsidR="00482EEE" w:rsidRPr="00482EEE" w:rsidRDefault="00482EEE" w:rsidP="007038A4">
      <w:pPr>
        <w:shd w:val="clear" w:color="auto" w:fill="FFFFFF"/>
        <w:bidi/>
        <w:spacing w:after="0"/>
        <w:jc w:val="both"/>
        <w:rPr>
          <w:rFonts w:asciiTheme="majorBidi" w:eastAsia="Times New Roman" w:hAnsiTheme="majorBidi" w:cstheme="majorBidi"/>
          <w:color w:val="0F1115"/>
          <w:sz w:val="24"/>
          <w:szCs w:val="24"/>
        </w:rPr>
      </w:pPr>
      <w:r w:rsidRPr="00482EEE">
        <w:rPr>
          <w:rFonts w:asciiTheme="majorBidi" w:eastAsia="Times New Roman" w:hAnsiTheme="majorBidi" w:cstheme="majorBidi"/>
          <w:color w:val="0F1115"/>
          <w:sz w:val="24"/>
          <w:szCs w:val="24"/>
          <w:rtl/>
        </w:rPr>
        <w:t>تصميم البحث</w:t>
      </w:r>
      <w:r w:rsidRPr="00482EEE">
        <w:rPr>
          <w:rFonts w:asciiTheme="majorBidi" w:eastAsia="Times New Roman" w:hAnsiTheme="majorBidi" w:cstheme="majorBidi"/>
          <w:color w:val="0F1115"/>
          <w:sz w:val="24"/>
          <w:szCs w:val="24"/>
        </w:rPr>
        <w:t xml:space="preserve">: </w:t>
      </w:r>
      <w:r w:rsidRPr="00482EEE">
        <w:rPr>
          <w:rFonts w:asciiTheme="majorBidi" w:eastAsia="Times New Roman" w:hAnsiTheme="majorBidi" w:cstheme="majorBidi"/>
          <w:color w:val="0F1115"/>
          <w:sz w:val="24"/>
          <w:szCs w:val="24"/>
          <w:rtl/>
        </w:rPr>
        <w:t>اعتمدت الدراسة على منهجية</w:t>
      </w:r>
      <w:r w:rsidRPr="00482EEE">
        <w:rPr>
          <w:rFonts w:asciiTheme="majorBidi" w:eastAsia="Times New Roman" w:hAnsiTheme="majorBidi" w:cstheme="majorBidi"/>
          <w:color w:val="0F1115"/>
          <w:sz w:val="24"/>
          <w:szCs w:val="24"/>
        </w:rPr>
        <w:t xml:space="preserve"> (Mixed-Methods)</w:t>
      </w:r>
      <w:r w:rsidRPr="00482EEE">
        <w:rPr>
          <w:rFonts w:asciiTheme="majorBidi" w:eastAsia="Times New Roman" w:hAnsiTheme="majorBidi" w:cstheme="majorBidi"/>
          <w:color w:val="0F1115"/>
          <w:sz w:val="24"/>
          <w:szCs w:val="24"/>
          <w:rtl/>
        </w:rPr>
        <w:t xml:space="preserve"> التتابعي التوضيحي، حيث تم جمع وتحليل البيانات النوعية أولاً، ثم بناءها في مرحلة كمية لتعميم النتائج وقياس العلاقات</w:t>
      </w:r>
      <w:r w:rsidRPr="00482EEE">
        <w:rPr>
          <w:rFonts w:asciiTheme="majorBidi" w:eastAsia="Times New Roman" w:hAnsiTheme="majorBidi" w:cstheme="majorBidi"/>
          <w:color w:val="0F1115"/>
          <w:sz w:val="24"/>
          <w:szCs w:val="24"/>
        </w:rPr>
        <w:t>.</w:t>
      </w:r>
    </w:p>
    <w:p w14:paraId="3723184E" w14:textId="77777777" w:rsidR="00482EEE" w:rsidRPr="00482EEE" w:rsidRDefault="00482EEE" w:rsidP="007038A4">
      <w:pPr>
        <w:shd w:val="clear" w:color="auto" w:fill="FFFFFF"/>
        <w:bidi/>
        <w:spacing w:after="0"/>
        <w:jc w:val="both"/>
        <w:rPr>
          <w:rFonts w:asciiTheme="majorBidi" w:eastAsia="Times New Roman" w:hAnsiTheme="majorBidi" w:cstheme="majorBidi"/>
          <w:color w:val="0F1115"/>
          <w:sz w:val="24"/>
          <w:szCs w:val="24"/>
        </w:rPr>
      </w:pPr>
      <w:r w:rsidRPr="00482EEE">
        <w:rPr>
          <w:rFonts w:asciiTheme="majorBidi" w:eastAsia="Times New Roman" w:hAnsiTheme="majorBidi" w:cstheme="majorBidi"/>
          <w:color w:val="0F1115"/>
          <w:sz w:val="24"/>
          <w:szCs w:val="24"/>
          <w:rtl/>
        </w:rPr>
        <w:t>مجتمع وعينة الدراسة:</w:t>
      </w:r>
    </w:p>
    <w:p w14:paraId="58683CDB" w14:textId="77777777" w:rsidR="00482EEE" w:rsidRPr="00482EEE" w:rsidRDefault="00482EEE" w:rsidP="007038A4">
      <w:pPr>
        <w:shd w:val="clear" w:color="auto" w:fill="FFFFFF"/>
        <w:bidi/>
        <w:spacing w:after="0"/>
        <w:jc w:val="both"/>
        <w:rPr>
          <w:rFonts w:asciiTheme="majorBidi" w:eastAsia="Times New Roman" w:hAnsiTheme="majorBidi" w:cstheme="majorBidi"/>
          <w:color w:val="0F1115"/>
          <w:sz w:val="24"/>
          <w:szCs w:val="24"/>
        </w:rPr>
      </w:pPr>
      <w:r w:rsidRPr="00482EEE">
        <w:rPr>
          <w:rFonts w:asciiTheme="majorBidi" w:eastAsia="Times New Roman" w:hAnsiTheme="majorBidi" w:cstheme="majorBidi"/>
          <w:color w:val="0F1115"/>
          <w:sz w:val="24"/>
          <w:szCs w:val="24"/>
          <w:rtl/>
        </w:rPr>
        <w:t>تم اختيار عينة قصدية لضمان تمثيل جميع الأطراف الفاعلة في مشروع بناء المدرسة في الزاوية. وشملت:</w:t>
      </w:r>
    </w:p>
    <w:p w14:paraId="31F37334" w14:textId="77777777" w:rsidR="00482EEE" w:rsidRPr="00482EEE" w:rsidRDefault="00482EEE" w:rsidP="0036603F">
      <w:pPr>
        <w:numPr>
          <w:ilvl w:val="0"/>
          <w:numId w:val="6"/>
        </w:numPr>
        <w:shd w:val="clear" w:color="auto" w:fill="FFFFFF"/>
        <w:bidi/>
        <w:spacing w:after="0"/>
        <w:jc w:val="both"/>
        <w:rPr>
          <w:rFonts w:asciiTheme="majorBidi" w:eastAsia="Times New Roman" w:hAnsiTheme="majorBidi" w:cstheme="majorBidi"/>
          <w:color w:val="0F1115"/>
          <w:sz w:val="24"/>
          <w:szCs w:val="24"/>
        </w:rPr>
      </w:pPr>
      <w:r w:rsidRPr="00482EEE">
        <w:rPr>
          <w:rFonts w:asciiTheme="majorBidi" w:eastAsia="Times New Roman" w:hAnsiTheme="majorBidi" w:cstheme="majorBidi"/>
          <w:color w:val="0F1115"/>
          <w:sz w:val="24"/>
          <w:szCs w:val="24"/>
        </w:rPr>
        <w:t xml:space="preserve"> 8 </w:t>
      </w:r>
      <w:r w:rsidRPr="00482EEE">
        <w:rPr>
          <w:rFonts w:asciiTheme="majorBidi" w:eastAsia="Times New Roman" w:hAnsiTheme="majorBidi" w:cstheme="majorBidi"/>
          <w:color w:val="0F1115"/>
          <w:sz w:val="24"/>
          <w:szCs w:val="24"/>
          <w:rtl/>
        </w:rPr>
        <w:t>مديري مشاريع (من الجهة المالكة والمقاول.</w:t>
      </w:r>
    </w:p>
    <w:p w14:paraId="63975CF8" w14:textId="77777777" w:rsidR="00482EEE" w:rsidRPr="00482EEE" w:rsidRDefault="00482EEE" w:rsidP="0036603F">
      <w:pPr>
        <w:numPr>
          <w:ilvl w:val="0"/>
          <w:numId w:val="6"/>
        </w:numPr>
        <w:shd w:val="clear" w:color="auto" w:fill="FFFFFF"/>
        <w:bidi/>
        <w:spacing w:after="0"/>
        <w:jc w:val="both"/>
        <w:rPr>
          <w:rFonts w:asciiTheme="majorBidi" w:eastAsia="Times New Roman" w:hAnsiTheme="majorBidi" w:cstheme="majorBidi"/>
          <w:color w:val="0F1115"/>
          <w:sz w:val="24"/>
          <w:szCs w:val="24"/>
        </w:rPr>
      </w:pPr>
      <w:r w:rsidRPr="00482EEE">
        <w:rPr>
          <w:rFonts w:asciiTheme="majorBidi" w:eastAsia="Times New Roman" w:hAnsiTheme="majorBidi" w:cstheme="majorBidi"/>
          <w:color w:val="0F1115"/>
          <w:sz w:val="24"/>
          <w:szCs w:val="24"/>
        </w:rPr>
        <w:t xml:space="preserve"> 12 </w:t>
      </w:r>
      <w:r w:rsidRPr="00482EEE">
        <w:rPr>
          <w:rFonts w:asciiTheme="majorBidi" w:eastAsia="Times New Roman" w:hAnsiTheme="majorBidi" w:cstheme="majorBidi"/>
          <w:color w:val="0F1115"/>
          <w:sz w:val="24"/>
          <w:szCs w:val="24"/>
          <w:rtl/>
        </w:rPr>
        <w:t>مهندسًا تنفيذيًا (مشرفين، مهندسي موقع).</w:t>
      </w:r>
    </w:p>
    <w:p w14:paraId="40D67015" w14:textId="77777777" w:rsidR="00482EEE" w:rsidRPr="00482EEE" w:rsidRDefault="00482EEE" w:rsidP="0036603F">
      <w:pPr>
        <w:numPr>
          <w:ilvl w:val="0"/>
          <w:numId w:val="6"/>
        </w:numPr>
        <w:shd w:val="clear" w:color="auto" w:fill="FFFFFF"/>
        <w:bidi/>
        <w:spacing w:after="0"/>
        <w:jc w:val="both"/>
        <w:rPr>
          <w:rFonts w:asciiTheme="majorBidi" w:eastAsia="Times New Roman" w:hAnsiTheme="majorBidi" w:cstheme="majorBidi"/>
          <w:color w:val="0F1115"/>
          <w:sz w:val="24"/>
          <w:szCs w:val="24"/>
        </w:rPr>
      </w:pPr>
      <w:r w:rsidRPr="00482EEE">
        <w:rPr>
          <w:rFonts w:asciiTheme="majorBidi" w:eastAsia="Times New Roman" w:hAnsiTheme="majorBidi" w:cstheme="majorBidi"/>
          <w:color w:val="0F1115"/>
          <w:sz w:val="24"/>
          <w:szCs w:val="24"/>
        </w:rPr>
        <w:t xml:space="preserve"> 10 </w:t>
      </w:r>
      <w:r w:rsidRPr="00482EEE">
        <w:rPr>
          <w:rFonts w:asciiTheme="majorBidi" w:eastAsia="Times New Roman" w:hAnsiTheme="majorBidi" w:cstheme="majorBidi"/>
          <w:color w:val="0F1115"/>
          <w:sz w:val="24"/>
          <w:szCs w:val="24"/>
          <w:rtl/>
        </w:rPr>
        <w:t>مقاولين من الباطن وموردين رئيسيين</w:t>
      </w:r>
      <w:r w:rsidRPr="00482EEE">
        <w:rPr>
          <w:rFonts w:asciiTheme="majorBidi" w:eastAsia="Times New Roman" w:hAnsiTheme="majorBidi" w:cstheme="majorBidi"/>
          <w:color w:val="0F1115"/>
          <w:sz w:val="24"/>
          <w:szCs w:val="24"/>
        </w:rPr>
        <w:t>.</w:t>
      </w:r>
    </w:p>
    <w:p w14:paraId="7D96B53C" w14:textId="77777777" w:rsidR="00482EEE" w:rsidRDefault="00482EEE" w:rsidP="0036603F">
      <w:pPr>
        <w:numPr>
          <w:ilvl w:val="0"/>
          <w:numId w:val="6"/>
        </w:numPr>
        <w:shd w:val="clear" w:color="auto" w:fill="FFFFFF"/>
        <w:bidi/>
        <w:spacing w:after="0"/>
        <w:jc w:val="both"/>
        <w:rPr>
          <w:rFonts w:asciiTheme="majorBidi" w:eastAsia="Times New Roman" w:hAnsiTheme="majorBidi" w:cstheme="majorBidi"/>
          <w:color w:val="0F1115"/>
          <w:sz w:val="24"/>
          <w:szCs w:val="24"/>
        </w:rPr>
      </w:pPr>
      <w:r w:rsidRPr="00482EEE">
        <w:rPr>
          <w:rFonts w:asciiTheme="majorBidi" w:eastAsia="Times New Roman" w:hAnsiTheme="majorBidi" w:cstheme="majorBidi"/>
          <w:color w:val="0F1115"/>
          <w:sz w:val="24"/>
          <w:szCs w:val="24"/>
        </w:rPr>
        <w:t xml:space="preserve"> 5 </w:t>
      </w:r>
      <w:r w:rsidRPr="00482EEE">
        <w:rPr>
          <w:rFonts w:asciiTheme="majorBidi" w:eastAsia="Times New Roman" w:hAnsiTheme="majorBidi" w:cstheme="majorBidi"/>
          <w:color w:val="0F1115"/>
          <w:sz w:val="24"/>
          <w:szCs w:val="24"/>
          <w:rtl/>
        </w:rPr>
        <w:t>ممثلين حكوميين (البلدية، وهيئة الرقابة.</w:t>
      </w:r>
    </w:p>
    <w:p w14:paraId="193B66FC" w14:textId="77777777" w:rsidR="007038A4" w:rsidRPr="00482EEE" w:rsidRDefault="007038A4" w:rsidP="007038A4">
      <w:pPr>
        <w:shd w:val="clear" w:color="auto" w:fill="FFFFFF"/>
        <w:bidi/>
        <w:spacing w:after="0"/>
        <w:jc w:val="both"/>
        <w:rPr>
          <w:rFonts w:asciiTheme="majorBidi" w:eastAsia="Times New Roman" w:hAnsiTheme="majorBidi" w:cstheme="majorBidi"/>
          <w:color w:val="0F1115"/>
          <w:sz w:val="24"/>
          <w:szCs w:val="24"/>
        </w:rPr>
      </w:pPr>
    </w:p>
    <w:p w14:paraId="19B3B64F" w14:textId="77777777" w:rsidR="00482EEE" w:rsidRPr="00482EEE" w:rsidRDefault="00482EEE" w:rsidP="007038A4">
      <w:pPr>
        <w:shd w:val="clear" w:color="auto" w:fill="FFFFFF"/>
        <w:bidi/>
        <w:spacing w:after="0"/>
        <w:jc w:val="both"/>
        <w:rPr>
          <w:rFonts w:asciiTheme="majorBidi" w:eastAsia="Times New Roman" w:hAnsiTheme="majorBidi" w:cstheme="majorBidi"/>
          <w:color w:val="0F1115"/>
          <w:sz w:val="24"/>
          <w:szCs w:val="24"/>
        </w:rPr>
      </w:pPr>
      <w:r w:rsidRPr="00482EEE">
        <w:rPr>
          <w:rFonts w:asciiTheme="majorBidi" w:eastAsia="Times New Roman" w:hAnsiTheme="majorBidi" w:cstheme="majorBidi"/>
          <w:b/>
          <w:bCs/>
          <w:color w:val="0F1115"/>
          <w:sz w:val="24"/>
          <w:szCs w:val="24"/>
          <w:rtl/>
        </w:rPr>
        <w:t>أدوات جمع البيانات:</w:t>
      </w:r>
    </w:p>
    <w:p w14:paraId="1E65C3C0" w14:textId="77777777" w:rsidR="00482EEE" w:rsidRPr="00482EEE" w:rsidRDefault="00482EEE" w:rsidP="0036603F">
      <w:pPr>
        <w:numPr>
          <w:ilvl w:val="0"/>
          <w:numId w:val="7"/>
        </w:numPr>
        <w:shd w:val="clear" w:color="auto" w:fill="FFFFFF"/>
        <w:bidi/>
        <w:spacing w:after="0"/>
        <w:jc w:val="both"/>
        <w:rPr>
          <w:rFonts w:asciiTheme="majorBidi" w:eastAsia="Times New Roman" w:hAnsiTheme="majorBidi" w:cstheme="majorBidi"/>
          <w:color w:val="0F1115"/>
          <w:sz w:val="24"/>
          <w:szCs w:val="24"/>
        </w:rPr>
      </w:pPr>
      <w:r w:rsidRPr="00482EEE">
        <w:rPr>
          <w:rFonts w:asciiTheme="majorBidi" w:eastAsia="Times New Roman" w:hAnsiTheme="majorBidi" w:cstheme="majorBidi"/>
          <w:color w:val="0F1115"/>
          <w:sz w:val="24"/>
          <w:szCs w:val="24"/>
          <w:rtl/>
        </w:rPr>
        <w:t>المقابلات شبه المنظمة: تم إجراء 20 مقابلة معمقة باستخدام دليل مقابلات تم التحقق من صدقه وثباته (معامل الثبات 0.89). ركزت الأسئلة على الممارسات الحالية، والتحديات، والمخاطر المتكررة.</w:t>
      </w:r>
    </w:p>
    <w:p w14:paraId="4113686E" w14:textId="77777777" w:rsidR="00482EEE" w:rsidRPr="00482EEE" w:rsidRDefault="00482EEE" w:rsidP="0036603F">
      <w:pPr>
        <w:numPr>
          <w:ilvl w:val="0"/>
          <w:numId w:val="7"/>
        </w:numPr>
        <w:shd w:val="clear" w:color="auto" w:fill="FFFFFF"/>
        <w:bidi/>
        <w:spacing w:after="0"/>
        <w:jc w:val="both"/>
        <w:rPr>
          <w:rFonts w:asciiTheme="majorBidi" w:eastAsia="Times New Roman" w:hAnsiTheme="majorBidi" w:cstheme="majorBidi"/>
          <w:color w:val="0F1115"/>
          <w:sz w:val="24"/>
          <w:szCs w:val="24"/>
        </w:rPr>
      </w:pPr>
      <w:r w:rsidRPr="00482EEE">
        <w:rPr>
          <w:rFonts w:asciiTheme="majorBidi" w:eastAsia="Times New Roman" w:hAnsiTheme="majorBidi" w:cstheme="majorBidi"/>
          <w:color w:val="0F1115"/>
          <w:sz w:val="24"/>
          <w:szCs w:val="24"/>
          <w:rtl/>
        </w:rPr>
        <w:t>التحليل الوثائقي: تم تحليل 15 وثيقة من وثائق المشروع بما في ذلك العطاءات، التقارير الشهرية، محاضر الاجتماعات، وحالات التغيير.</w:t>
      </w:r>
    </w:p>
    <w:p w14:paraId="209A08F9" w14:textId="77777777" w:rsidR="00482EEE" w:rsidRPr="00482EEE" w:rsidRDefault="00482EEE" w:rsidP="0036603F">
      <w:pPr>
        <w:numPr>
          <w:ilvl w:val="0"/>
          <w:numId w:val="7"/>
        </w:numPr>
        <w:shd w:val="clear" w:color="auto" w:fill="FFFFFF"/>
        <w:bidi/>
        <w:spacing w:after="0"/>
        <w:jc w:val="both"/>
        <w:rPr>
          <w:rFonts w:asciiTheme="majorBidi" w:eastAsia="Times New Roman" w:hAnsiTheme="majorBidi" w:cstheme="majorBidi"/>
          <w:color w:val="0F1115"/>
          <w:sz w:val="24"/>
          <w:szCs w:val="24"/>
        </w:rPr>
      </w:pPr>
      <w:r w:rsidRPr="00482EEE">
        <w:rPr>
          <w:rFonts w:asciiTheme="majorBidi" w:eastAsia="Times New Roman" w:hAnsiTheme="majorBidi" w:cstheme="majorBidi"/>
          <w:color w:val="0F1115"/>
          <w:sz w:val="24"/>
          <w:szCs w:val="24"/>
          <w:rtl/>
        </w:rPr>
        <w:t>الاستبيان</w:t>
      </w:r>
      <w:r w:rsidRPr="00482EEE">
        <w:rPr>
          <w:rFonts w:asciiTheme="majorBidi" w:eastAsia="Times New Roman" w:hAnsiTheme="majorBidi" w:cstheme="majorBidi"/>
          <w:color w:val="0F1115"/>
          <w:sz w:val="24"/>
          <w:szCs w:val="24"/>
        </w:rPr>
        <w:t xml:space="preserve">: </w:t>
      </w:r>
      <w:r w:rsidRPr="00482EEE">
        <w:rPr>
          <w:rFonts w:asciiTheme="majorBidi" w:eastAsia="Times New Roman" w:hAnsiTheme="majorBidi" w:cstheme="majorBidi"/>
          <w:color w:val="0F1115"/>
          <w:sz w:val="24"/>
          <w:szCs w:val="24"/>
          <w:rtl/>
        </w:rPr>
        <w:t>تم تصميم استبيان كمي باستخدام مقياس</w:t>
      </w:r>
      <w:r w:rsidRPr="00482EEE">
        <w:rPr>
          <w:rFonts w:asciiTheme="majorBidi" w:eastAsia="Times New Roman" w:hAnsiTheme="majorBidi" w:cstheme="majorBidi"/>
          <w:color w:val="0F1115"/>
          <w:sz w:val="24"/>
          <w:szCs w:val="24"/>
        </w:rPr>
        <w:t xml:space="preserve"> (Likert) </w:t>
      </w:r>
      <w:r w:rsidRPr="00482EEE">
        <w:rPr>
          <w:rFonts w:asciiTheme="majorBidi" w:eastAsia="Times New Roman" w:hAnsiTheme="majorBidi" w:cstheme="majorBidi"/>
          <w:color w:val="0F1115"/>
          <w:sz w:val="24"/>
          <w:szCs w:val="24"/>
          <w:rtl/>
        </w:rPr>
        <w:t>خماسي الدرجات، وتم توزيعه على 35 مختصاً لتقييم تأثير وتكرار 20 خطراً تم تحديدها مبدئياً من المرحلة النوعية</w:t>
      </w:r>
      <w:r w:rsidRPr="00482EEE">
        <w:rPr>
          <w:rFonts w:asciiTheme="majorBidi" w:eastAsia="Times New Roman" w:hAnsiTheme="majorBidi" w:cstheme="majorBidi"/>
          <w:color w:val="0F1115"/>
          <w:sz w:val="24"/>
          <w:szCs w:val="24"/>
        </w:rPr>
        <w:t>.</w:t>
      </w:r>
    </w:p>
    <w:p w14:paraId="5056F719" w14:textId="77777777" w:rsidR="00482EEE" w:rsidRDefault="00482EEE" w:rsidP="0036603F">
      <w:pPr>
        <w:numPr>
          <w:ilvl w:val="0"/>
          <w:numId w:val="7"/>
        </w:numPr>
        <w:shd w:val="clear" w:color="auto" w:fill="FFFFFF"/>
        <w:bidi/>
        <w:spacing w:after="0"/>
        <w:jc w:val="both"/>
        <w:rPr>
          <w:rFonts w:asciiTheme="majorBidi" w:eastAsia="Times New Roman" w:hAnsiTheme="majorBidi" w:cstheme="majorBidi"/>
          <w:color w:val="0F1115"/>
          <w:sz w:val="24"/>
          <w:szCs w:val="24"/>
        </w:rPr>
      </w:pPr>
      <w:r w:rsidRPr="0036603F">
        <w:rPr>
          <w:rFonts w:asciiTheme="majorBidi" w:eastAsia="Times New Roman" w:hAnsiTheme="majorBidi" w:cstheme="majorBidi"/>
          <w:color w:val="0F1115"/>
          <w:sz w:val="24"/>
          <w:szCs w:val="24"/>
          <w:rtl/>
        </w:rPr>
        <w:t>الملاحظة الميدانية</w:t>
      </w:r>
      <w:r w:rsidRPr="0036603F">
        <w:rPr>
          <w:rFonts w:asciiTheme="majorBidi" w:eastAsia="Times New Roman" w:hAnsiTheme="majorBidi" w:cstheme="majorBidi"/>
          <w:color w:val="0F1115"/>
          <w:sz w:val="24"/>
          <w:szCs w:val="24"/>
        </w:rPr>
        <w:t xml:space="preserve">: </w:t>
      </w:r>
      <w:r w:rsidRPr="0036603F">
        <w:rPr>
          <w:rFonts w:asciiTheme="majorBidi" w:eastAsia="Times New Roman" w:hAnsiTheme="majorBidi" w:cstheme="majorBidi"/>
          <w:color w:val="0F1115"/>
          <w:sz w:val="24"/>
          <w:szCs w:val="24"/>
          <w:rtl/>
        </w:rPr>
        <w:t>تم استخدام</w:t>
      </w:r>
      <w:r w:rsidRPr="00482EEE">
        <w:rPr>
          <w:rFonts w:asciiTheme="majorBidi" w:eastAsia="Times New Roman" w:hAnsiTheme="majorBidi" w:cstheme="majorBidi"/>
          <w:color w:val="0F1115"/>
          <w:sz w:val="24"/>
          <w:szCs w:val="24"/>
          <w:rtl/>
        </w:rPr>
        <w:t xml:space="preserve"> بطاقة ملاحظة لتسجيل الممارسات غير المعلنة وسلوكيات التعامل مع المشكلات في الموقع.</w:t>
      </w:r>
    </w:p>
    <w:p w14:paraId="1F8B9F3B" w14:textId="77777777" w:rsidR="0036603F" w:rsidRPr="00482EEE" w:rsidRDefault="0036603F" w:rsidP="0036603F">
      <w:pPr>
        <w:shd w:val="clear" w:color="auto" w:fill="FFFFFF"/>
        <w:bidi/>
        <w:spacing w:after="0"/>
        <w:jc w:val="both"/>
        <w:rPr>
          <w:rFonts w:asciiTheme="majorBidi" w:eastAsia="Times New Roman" w:hAnsiTheme="majorBidi" w:cstheme="majorBidi"/>
          <w:color w:val="0F1115"/>
          <w:sz w:val="24"/>
          <w:szCs w:val="24"/>
        </w:rPr>
      </w:pPr>
    </w:p>
    <w:p w14:paraId="33524E3A" w14:textId="77777777" w:rsidR="00482EEE" w:rsidRDefault="00482EEE" w:rsidP="007038A4">
      <w:pPr>
        <w:shd w:val="clear" w:color="auto" w:fill="FFFFFF"/>
        <w:bidi/>
        <w:spacing w:after="0"/>
        <w:jc w:val="both"/>
        <w:rPr>
          <w:rFonts w:asciiTheme="majorBidi" w:eastAsia="Times New Roman" w:hAnsiTheme="majorBidi" w:cstheme="majorBidi"/>
          <w:color w:val="0F1115"/>
          <w:sz w:val="24"/>
          <w:szCs w:val="24"/>
          <w:rtl/>
        </w:rPr>
      </w:pPr>
      <w:r w:rsidRPr="00482EEE">
        <w:rPr>
          <w:rFonts w:asciiTheme="majorBidi" w:eastAsia="Times New Roman" w:hAnsiTheme="majorBidi" w:cstheme="majorBidi"/>
          <w:b/>
          <w:bCs/>
          <w:color w:val="0F1115"/>
          <w:sz w:val="24"/>
          <w:szCs w:val="24"/>
          <w:rtl/>
        </w:rPr>
        <w:t>الأساليب الإحصائية</w:t>
      </w:r>
      <w:r w:rsidRPr="00482EEE">
        <w:rPr>
          <w:rFonts w:asciiTheme="majorBidi" w:eastAsia="Times New Roman" w:hAnsiTheme="majorBidi" w:cstheme="majorBidi"/>
          <w:b/>
          <w:bCs/>
          <w:color w:val="0F1115"/>
          <w:sz w:val="24"/>
          <w:szCs w:val="24"/>
        </w:rPr>
        <w:t>:</w:t>
      </w:r>
      <w:r w:rsidRPr="00482EEE">
        <w:rPr>
          <w:rFonts w:asciiTheme="majorBidi" w:eastAsia="Times New Roman" w:hAnsiTheme="majorBidi" w:cstheme="majorBidi"/>
          <w:color w:val="0F1115"/>
          <w:sz w:val="24"/>
          <w:szCs w:val="24"/>
        </w:rPr>
        <w:t xml:space="preserve"> </w:t>
      </w:r>
      <w:r w:rsidRPr="00482EEE">
        <w:rPr>
          <w:rFonts w:asciiTheme="majorBidi" w:eastAsia="Times New Roman" w:hAnsiTheme="majorBidi" w:cstheme="majorBidi"/>
          <w:color w:val="0F1115"/>
          <w:sz w:val="24"/>
          <w:szCs w:val="24"/>
          <w:rtl/>
        </w:rPr>
        <w:t>تم استخدام برنامج</w:t>
      </w:r>
      <w:r w:rsidRPr="00482EEE">
        <w:rPr>
          <w:rFonts w:asciiTheme="majorBidi" w:eastAsia="Times New Roman" w:hAnsiTheme="majorBidi" w:cstheme="majorBidi"/>
          <w:color w:val="0F1115"/>
          <w:sz w:val="24"/>
          <w:szCs w:val="24"/>
        </w:rPr>
        <w:t xml:space="preserve"> </w:t>
      </w:r>
      <w:r w:rsidRPr="00482EEE">
        <w:rPr>
          <w:rFonts w:asciiTheme="majorBidi" w:eastAsia="Times New Roman" w:hAnsiTheme="majorBidi" w:cstheme="majorBidi"/>
          <w:color w:val="0F1115"/>
          <w:sz w:val="24"/>
          <w:szCs w:val="24"/>
          <w:rtl/>
        </w:rPr>
        <w:t>لتحليل البيانات، وشمل التحليل: التكرارات والنسب المئوية، وتحليل الارتباط، وتحليل الانحدار المتعدد لتحديد العلاقات بين المتغيرات.</w:t>
      </w:r>
    </w:p>
    <w:p w14:paraId="20F17941" w14:textId="77777777" w:rsidR="0036603F" w:rsidRDefault="0036603F" w:rsidP="0036603F">
      <w:pPr>
        <w:shd w:val="clear" w:color="auto" w:fill="FFFFFF"/>
        <w:bidi/>
        <w:spacing w:after="0"/>
        <w:jc w:val="both"/>
        <w:rPr>
          <w:rFonts w:asciiTheme="majorBidi" w:eastAsia="Times New Roman" w:hAnsiTheme="majorBidi" w:cstheme="majorBidi"/>
          <w:color w:val="0F1115"/>
          <w:sz w:val="24"/>
          <w:szCs w:val="24"/>
          <w:rtl/>
        </w:rPr>
      </w:pPr>
    </w:p>
    <w:p w14:paraId="35CFC527" w14:textId="77777777" w:rsidR="0036603F" w:rsidRDefault="0036603F" w:rsidP="0036603F">
      <w:pPr>
        <w:shd w:val="clear" w:color="auto" w:fill="FFFFFF"/>
        <w:bidi/>
        <w:spacing w:after="0"/>
        <w:jc w:val="both"/>
        <w:rPr>
          <w:rFonts w:asciiTheme="majorBidi" w:eastAsia="Times New Roman" w:hAnsiTheme="majorBidi" w:cstheme="majorBidi"/>
          <w:color w:val="0F1115"/>
          <w:sz w:val="24"/>
          <w:szCs w:val="24"/>
          <w:rtl/>
        </w:rPr>
      </w:pPr>
    </w:p>
    <w:p w14:paraId="5532C847" w14:textId="77777777" w:rsidR="0036603F" w:rsidRDefault="0036603F" w:rsidP="0036603F">
      <w:pPr>
        <w:shd w:val="clear" w:color="auto" w:fill="FFFFFF"/>
        <w:bidi/>
        <w:spacing w:after="0"/>
        <w:jc w:val="both"/>
        <w:rPr>
          <w:rFonts w:asciiTheme="majorBidi" w:eastAsia="Times New Roman" w:hAnsiTheme="majorBidi" w:cstheme="majorBidi"/>
          <w:color w:val="0F1115"/>
          <w:sz w:val="24"/>
          <w:szCs w:val="24"/>
          <w:rtl/>
        </w:rPr>
      </w:pPr>
    </w:p>
    <w:p w14:paraId="778FE03B" w14:textId="77777777" w:rsidR="00482EEE" w:rsidRPr="00482EEE" w:rsidRDefault="00482EEE" w:rsidP="0036603F">
      <w:pPr>
        <w:pStyle w:val="ListParagraph"/>
        <w:numPr>
          <w:ilvl w:val="0"/>
          <w:numId w:val="1"/>
        </w:numPr>
        <w:bidi/>
        <w:spacing w:after="0"/>
        <w:jc w:val="both"/>
        <w:rPr>
          <w:rFonts w:asciiTheme="majorBidi" w:eastAsia="Times New Roman" w:hAnsiTheme="majorBidi" w:cstheme="majorBidi"/>
          <w:b/>
          <w:bCs/>
          <w:color w:val="0F1115"/>
          <w:sz w:val="24"/>
          <w:szCs w:val="24"/>
        </w:rPr>
      </w:pPr>
      <w:r w:rsidRPr="00482EEE">
        <w:rPr>
          <w:rFonts w:asciiTheme="majorBidi" w:eastAsia="Times New Roman" w:hAnsiTheme="majorBidi" w:cstheme="majorBidi"/>
          <w:b/>
          <w:bCs/>
          <w:color w:val="0F1115"/>
          <w:sz w:val="24"/>
          <w:szCs w:val="24"/>
          <w:rtl/>
        </w:rPr>
        <w:t>النتائج والتحليل</w:t>
      </w:r>
    </w:p>
    <w:p w14:paraId="659A3D7A" w14:textId="77777777" w:rsidR="00482EEE" w:rsidRPr="00482EEE" w:rsidRDefault="00482EEE" w:rsidP="007038A4">
      <w:pPr>
        <w:shd w:val="clear" w:color="auto" w:fill="FFFFFF"/>
        <w:bidi/>
        <w:spacing w:after="0"/>
        <w:ind w:left="360"/>
        <w:jc w:val="both"/>
        <w:rPr>
          <w:rFonts w:asciiTheme="majorBidi" w:eastAsia="Times New Roman" w:hAnsiTheme="majorBidi" w:cstheme="majorBidi"/>
          <w:color w:val="0F1115"/>
          <w:sz w:val="24"/>
          <w:szCs w:val="24"/>
        </w:rPr>
      </w:pPr>
      <w:r w:rsidRPr="00482EEE">
        <w:rPr>
          <w:rFonts w:asciiTheme="majorBidi" w:eastAsia="Times New Roman" w:hAnsiTheme="majorBidi" w:cstheme="majorBidi"/>
          <w:b/>
          <w:bCs/>
          <w:color w:val="0F1115"/>
          <w:sz w:val="24"/>
          <w:szCs w:val="24"/>
          <w:rtl/>
        </w:rPr>
        <w:t>1.5   واقع الممارسات الحالية:</w:t>
      </w:r>
    </w:p>
    <w:p w14:paraId="69356FDF" w14:textId="77777777" w:rsidR="00482EEE" w:rsidRPr="00482EEE" w:rsidRDefault="00482EEE" w:rsidP="0036603F">
      <w:pPr>
        <w:numPr>
          <w:ilvl w:val="0"/>
          <w:numId w:val="8"/>
        </w:numPr>
        <w:shd w:val="clear" w:color="auto" w:fill="FFFFFF"/>
        <w:bidi/>
        <w:spacing w:after="0"/>
        <w:jc w:val="both"/>
        <w:rPr>
          <w:rFonts w:asciiTheme="majorBidi" w:eastAsia="Times New Roman" w:hAnsiTheme="majorBidi" w:cstheme="majorBidi"/>
          <w:color w:val="0F1115"/>
          <w:sz w:val="24"/>
          <w:szCs w:val="24"/>
        </w:rPr>
      </w:pPr>
      <w:r w:rsidRPr="00482EEE">
        <w:rPr>
          <w:rFonts w:asciiTheme="majorBidi" w:eastAsia="Times New Roman" w:hAnsiTheme="majorBidi" w:cstheme="majorBidi"/>
          <w:color w:val="0F1115"/>
          <w:sz w:val="24"/>
          <w:szCs w:val="24"/>
          <w:rtl/>
        </w:rPr>
        <w:lastRenderedPageBreak/>
        <w:t>كشفت النتائج أن 85% من الممارسين يعتمدون بشكل أساسي على "الخبرة الشخصية والحدس" كأداة رئيسية لتحديد المخاطر</w:t>
      </w:r>
      <w:r w:rsidRPr="00482EEE">
        <w:rPr>
          <w:rFonts w:asciiTheme="majorBidi" w:eastAsia="Times New Roman" w:hAnsiTheme="majorBidi" w:cstheme="majorBidi"/>
          <w:color w:val="0F1115"/>
          <w:sz w:val="24"/>
          <w:szCs w:val="24"/>
        </w:rPr>
        <w:t>.</w:t>
      </w:r>
    </w:p>
    <w:p w14:paraId="4211B632" w14:textId="77777777" w:rsidR="00482EEE" w:rsidRPr="00482EEE" w:rsidRDefault="00482EEE" w:rsidP="0036603F">
      <w:pPr>
        <w:numPr>
          <w:ilvl w:val="0"/>
          <w:numId w:val="8"/>
        </w:numPr>
        <w:shd w:val="clear" w:color="auto" w:fill="FFFFFF"/>
        <w:bidi/>
        <w:spacing w:after="0"/>
        <w:jc w:val="both"/>
        <w:rPr>
          <w:rFonts w:asciiTheme="majorBidi" w:eastAsia="Times New Roman" w:hAnsiTheme="majorBidi" w:cstheme="majorBidi"/>
          <w:color w:val="0F1115"/>
          <w:sz w:val="24"/>
          <w:szCs w:val="24"/>
        </w:rPr>
      </w:pPr>
      <w:r w:rsidRPr="00482EEE">
        <w:rPr>
          <w:rFonts w:asciiTheme="majorBidi" w:eastAsia="Times New Roman" w:hAnsiTheme="majorBidi" w:cstheme="majorBidi"/>
          <w:color w:val="0F1115"/>
          <w:sz w:val="24"/>
          <w:szCs w:val="24"/>
        </w:rPr>
        <w:t xml:space="preserve">  72% </w:t>
      </w:r>
      <w:r w:rsidRPr="00482EEE">
        <w:rPr>
          <w:rFonts w:asciiTheme="majorBidi" w:eastAsia="Times New Roman" w:hAnsiTheme="majorBidi" w:cstheme="majorBidi"/>
          <w:color w:val="0F1115"/>
          <w:sz w:val="24"/>
          <w:szCs w:val="24"/>
          <w:rtl/>
        </w:rPr>
        <w:t>أفادوا بأن "المناقشات العفوية" أثناء العمل هي الآلية الأساسية لتقييم المخاطر.</w:t>
      </w:r>
    </w:p>
    <w:p w14:paraId="3C87837E" w14:textId="77777777" w:rsidR="00482EEE" w:rsidRPr="00482EEE" w:rsidRDefault="00482EEE" w:rsidP="0036603F">
      <w:pPr>
        <w:numPr>
          <w:ilvl w:val="0"/>
          <w:numId w:val="8"/>
        </w:numPr>
        <w:shd w:val="clear" w:color="auto" w:fill="FFFFFF"/>
        <w:bidi/>
        <w:spacing w:after="0"/>
        <w:jc w:val="both"/>
        <w:rPr>
          <w:rFonts w:asciiTheme="majorBidi" w:eastAsia="Times New Roman" w:hAnsiTheme="majorBidi" w:cstheme="majorBidi"/>
          <w:color w:val="0F1115"/>
          <w:sz w:val="24"/>
          <w:szCs w:val="24"/>
        </w:rPr>
      </w:pPr>
      <w:r w:rsidRPr="00482EEE">
        <w:rPr>
          <w:rFonts w:asciiTheme="majorBidi" w:hAnsiTheme="majorBidi" w:cstheme="majorBidi"/>
          <w:noProof/>
          <w:sz w:val="24"/>
          <w:szCs w:val="24"/>
        </w:rPr>
        <w:drawing>
          <wp:anchor distT="0" distB="0" distL="114300" distR="114300" simplePos="0" relativeHeight="251656192" behindDoc="0" locked="0" layoutInCell="1" allowOverlap="1" wp14:anchorId="6E5EA3B5" wp14:editId="3FBB52E9">
            <wp:simplePos x="0" y="0"/>
            <wp:positionH relativeFrom="column">
              <wp:posOffset>1600200</wp:posOffset>
            </wp:positionH>
            <wp:positionV relativeFrom="paragraph">
              <wp:posOffset>563245</wp:posOffset>
            </wp:positionV>
            <wp:extent cx="2895600" cy="206629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95600" cy="2066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82EEE">
        <w:rPr>
          <w:rFonts w:asciiTheme="majorBidi" w:eastAsia="Times New Roman" w:hAnsiTheme="majorBidi" w:cstheme="majorBidi"/>
          <w:color w:val="0F1115"/>
          <w:sz w:val="24"/>
          <w:szCs w:val="24"/>
          <w:rtl/>
        </w:rPr>
        <w:t>فقط 15% يستخدمون قوائم مرجعية</w:t>
      </w:r>
      <w:r w:rsidRPr="00482EEE">
        <w:rPr>
          <w:rFonts w:asciiTheme="majorBidi" w:eastAsia="Times New Roman" w:hAnsiTheme="majorBidi" w:cstheme="majorBidi"/>
          <w:color w:val="0F1115"/>
          <w:sz w:val="24"/>
          <w:szCs w:val="24"/>
        </w:rPr>
        <w:t xml:space="preserve"> (Checklists) </w:t>
      </w:r>
      <w:r w:rsidRPr="00482EEE">
        <w:rPr>
          <w:rFonts w:asciiTheme="majorBidi" w:eastAsia="Times New Roman" w:hAnsiTheme="majorBidi" w:cstheme="majorBidi"/>
          <w:color w:val="0F1115"/>
          <w:sz w:val="24"/>
          <w:szCs w:val="24"/>
          <w:rtl/>
        </w:rPr>
        <w:t>بانتظام، بينما لم يستخدم أي من المشاركين برامج متخصصة أو تقنيات كمية (مثل محاكاة مونت كارلو).</w:t>
      </w:r>
    </w:p>
    <w:p w14:paraId="35CC3EC2" w14:textId="77777777" w:rsidR="00482EEE" w:rsidRDefault="00482EEE" w:rsidP="007038A4">
      <w:pPr>
        <w:pStyle w:val="ListParagraph"/>
        <w:shd w:val="clear" w:color="auto" w:fill="FFFFFF"/>
        <w:bidi/>
        <w:spacing w:after="0"/>
        <w:jc w:val="center"/>
        <w:rPr>
          <w:rFonts w:asciiTheme="majorBidi" w:eastAsia="Times New Roman" w:hAnsiTheme="majorBidi" w:cstheme="majorBidi"/>
          <w:color w:val="0F1115"/>
          <w:sz w:val="24"/>
          <w:szCs w:val="24"/>
          <w:rtl/>
        </w:rPr>
      </w:pPr>
      <w:bookmarkStart w:id="1" w:name="_Hlk213801426"/>
      <w:r w:rsidRPr="00482EEE">
        <w:rPr>
          <w:rFonts w:asciiTheme="majorBidi" w:eastAsia="Times New Roman" w:hAnsiTheme="majorBidi" w:cstheme="majorBidi"/>
          <w:color w:val="0F1115"/>
          <w:sz w:val="24"/>
          <w:szCs w:val="24"/>
          <w:rtl/>
        </w:rPr>
        <w:t>الشكل 1: أدوات إدارة المخاطر المستخدمة في مشاريع البناء الليبية</w:t>
      </w:r>
    </w:p>
    <w:p w14:paraId="47C84D84" w14:textId="77777777" w:rsidR="0036603F" w:rsidRPr="00482EEE" w:rsidRDefault="0036603F" w:rsidP="0036603F">
      <w:pPr>
        <w:pStyle w:val="ListParagraph"/>
        <w:shd w:val="clear" w:color="auto" w:fill="FFFFFF"/>
        <w:bidi/>
        <w:spacing w:after="0"/>
        <w:jc w:val="center"/>
        <w:rPr>
          <w:rFonts w:asciiTheme="majorBidi" w:eastAsia="Times New Roman" w:hAnsiTheme="majorBidi" w:cstheme="majorBidi"/>
          <w:color w:val="0F1115"/>
          <w:sz w:val="24"/>
          <w:szCs w:val="24"/>
        </w:rPr>
      </w:pPr>
    </w:p>
    <w:bookmarkEnd w:id="1"/>
    <w:p w14:paraId="779064FA" w14:textId="77777777" w:rsidR="00482EEE" w:rsidRPr="00482EEE" w:rsidRDefault="00482EEE" w:rsidP="007038A4">
      <w:pPr>
        <w:shd w:val="clear" w:color="auto" w:fill="FFFFFF"/>
        <w:bidi/>
        <w:spacing w:after="0"/>
        <w:ind w:left="360"/>
        <w:jc w:val="both"/>
        <w:rPr>
          <w:rFonts w:asciiTheme="majorBidi" w:eastAsia="Times New Roman" w:hAnsiTheme="majorBidi" w:cstheme="majorBidi"/>
          <w:color w:val="0F1115"/>
          <w:sz w:val="24"/>
          <w:szCs w:val="24"/>
        </w:rPr>
      </w:pPr>
      <w:r w:rsidRPr="00482EEE">
        <w:rPr>
          <w:rFonts w:asciiTheme="majorBidi" w:eastAsia="Times New Roman" w:hAnsiTheme="majorBidi" w:cstheme="majorBidi"/>
          <w:b/>
          <w:bCs/>
          <w:color w:val="0F1115"/>
          <w:sz w:val="24"/>
          <w:szCs w:val="24"/>
          <w:rtl/>
        </w:rPr>
        <w:t>2.5   تصنيف وتقييم المخاطر في السياق الليبي</w:t>
      </w:r>
      <w:r w:rsidRPr="00482EEE">
        <w:rPr>
          <w:rFonts w:asciiTheme="majorBidi" w:eastAsia="Times New Roman" w:hAnsiTheme="majorBidi" w:cstheme="majorBidi"/>
          <w:b/>
          <w:bCs/>
          <w:color w:val="0F1115"/>
          <w:sz w:val="24"/>
          <w:szCs w:val="24"/>
        </w:rPr>
        <w:t>:</w:t>
      </w:r>
    </w:p>
    <w:p w14:paraId="797EB61D" w14:textId="77777777" w:rsidR="00482EEE" w:rsidRPr="00482EEE" w:rsidRDefault="00482EEE" w:rsidP="007038A4">
      <w:pPr>
        <w:shd w:val="clear" w:color="auto" w:fill="FFFFFF"/>
        <w:bidi/>
        <w:spacing w:after="0"/>
        <w:jc w:val="both"/>
        <w:rPr>
          <w:rFonts w:asciiTheme="majorBidi" w:eastAsia="Times New Roman" w:hAnsiTheme="majorBidi" w:cstheme="majorBidi"/>
          <w:color w:val="0F1115"/>
          <w:sz w:val="24"/>
          <w:szCs w:val="24"/>
        </w:rPr>
      </w:pPr>
      <w:r w:rsidRPr="00482EEE">
        <w:rPr>
          <w:rFonts w:asciiTheme="majorBidi" w:eastAsia="Times New Roman" w:hAnsiTheme="majorBidi" w:cstheme="majorBidi"/>
          <w:color w:val="0F1115"/>
          <w:sz w:val="24"/>
          <w:szCs w:val="24"/>
          <w:rtl/>
        </w:rPr>
        <w:t>من خلال تحليل البيانات النوعية والكمية معاً، تم تصنيف المخاطر إلى خمس فئات رئيسية، وترتيبها حسب متوسط درجة التأثير (كما هو موضح في الاستبيان): -</w:t>
      </w:r>
    </w:p>
    <w:p w14:paraId="0D1D7AF0" w14:textId="77777777" w:rsidR="00482EEE" w:rsidRPr="00482EEE" w:rsidRDefault="00482EEE" w:rsidP="0036603F">
      <w:pPr>
        <w:numPr>
          <w:ilvl w:val="0"/>
          <w:numId w:val="9"/>
        </w:numPr>
        <w:shd w:val="clear" w:color="auto" w:fill="FFFFFF"/>
        <w:bidi/>
        <w:spacing w:after="0"/>
        <w:jc w:val="both"/>
        <w:rPr>
          <w:rFonts w:asciiTheme="majorBidi" w:eastAsia="Times New Roman" w:hAnsiTheme="majorBidi" w:cstheme="majorBidi"/>
          <w:color w:val="0F1115"/>
          <w:sz w:val="24"/>
          <w:szCs w:val="24"/>
        </w:rPr>
      </w:pPr>
      <w:r w:rsidRPr="00482EEE">
        <w:rPr>
          <w:rFonts w:asciiTheme="majorBidi" w:eastAsia="Times New Roman" w:hAnsiTheme="majorBidi" w:cstheme="majorBidi"/>
          <w:color w:val="0F1115"/>
          <w:sz w:val="24"/>
          <w:szCs w:val="24"/>
          <w:rtl/>
        </w:rPr>
        <w:t>المخاطر الإدارية والحوكمة</w:t>
      </w:r>
      <w:r w:rsidRPr="00482EEE">
        <w:rPr>
          <w:rFonts w:asciiTheme="majorBidi" w:eastAsia="Times New Roman" w:hAnsiTheme="majorBidi" w:cstheme="majorBidi"/>
          <w:color w:val="0F1115"/>
          <w:sz w:val="24"/>
          <w:szCs w:val="24"/>
        </w:rPr>
        <w:t xml:space="preserve">: </w:t>
      </w:r>
      <w:r w:rsidRPr="00482EEE">
        <w:rPr>
          <w:rFonts w:asciiTheme="majorBidi" w:eastAsia="Times New Roman" w:hAnsiTheme="majorBidi" w:cstheme="majorBidi"/>
          <w:color w:val="0F1115"/>
          <w:sz w:val="24"/>
          <w:szCs w:val="24"/>
          <w:rtl/>
        </w:rPr>
        <w:t>مثل: تعطل صرف المستحقات المالية، وتداخل الصلاحيات، وبطء إجراءات التوثيق الرسمي. (متوسط التأثير: 4.6/5)</w:t>
      </w:r>
      <w:r w:rsidRPr="00482EEE">
        <w:rPr>
          <w:rFonts w:asciiTheme="majorBidi" w:eastAsia="Times New Roman" w:hAnsiTheme="majorBidi" w:cstheme="majorBidi"/>
          <w:color w:val="0F1115"/>
          <w:sz w:val="24"/>
          <w:szCs w:val="24"/>
        </w:rPr>
        <w:t>.</w:t>
      </w:r>
    </w:p>
    <w:p w14:paraId="3F01FB2A" w14:textId="77777777" w:rsidR="00482EEE" w:rsidRPr="00482EEE" w:rsidRDefault="00482EEE" w:rsidP="0036603F">
      <w:pPr>
        <w:numPr>
          <w:ilvl w:val="0"/>
          <w:numId w:val="9"/>
        </w:numPr>
        <w:shd w:val="clear" w:color="auto" w:fill="FFFFFF"/>
        <w:bidi/>
        <w:spacing w:after="0"/>
        <w:jc w:val="both"/>
        <w:rPr>
          <w:rFonts w:asciiTheme="majorBidi" w:eastAsia="Times New Roman" w:hAnsiTheme="majorBidi" w:cstheme="majorBidi"/>
          <w:color w:val="0F1115"/>
          <w:sz w:val="24"/>
          <w:szCs w:val="24"/>
        </w:rPr>
      </w:pPr>
      <w:r w:rsidRPr="00482EEE">
        <w:rPr>
          <w:rFonts w:asciiTheme="majorBidi" w:eastAsia="Times New Roman" w:hAnsiTheme="majorBidi" w:cstheme="majorBidi"/>
          <w:color w:val="0F1115"/>
          <w:sz w:val="24"/>
          <w:szCs w:val="24"/>
          <w:rtl/>
        </w:rPr>
        <w:t>المخاطر المالية والاقتصادية</w:t>
      </w:r>
      <w:r w:rsidRPr="00482EEE">
        <w:rPr>
          <w:rFonts w:asciiTheme="majorBidi" w:eastAsia="Times New Roman" w:hAnsiTheme="majorBidi" w:cstheme="majorBidi"/>
          <w:color w:val="0F1115"/>
          <w:sz w:val="24"/>
          <w:szCs w:val="24"/>
        </w:rPr>
        <w:t>: [</w:t>
      </w:r>
      <w:r w:rsidRPr="00482EEE">
        <w:rPr>
          <w:rFonts w:asciiTheme="majorBidi" w:eastAsia="Times New Roman" w:hAnsiTheme="majorBidi" w:cstheme="majorBidi"/>
          <w:color w:val="0F1115"/>
          <w:sz w:val="24"/>
          <w:szCs w:val="24"/>
          <w:rtl/>
        </w:rPr>
        <w:t>مثل: تقلبات أسعار المواد، ومشاكل تحويل العملات، وعدم استقرار سعر الصرف. (متوسط التأثير: 4.4/5)</w:t>
      </w:r>
    </w:p>
    <w:p w14:paraId="4A0D5A04" w14:textId="77777777" w:rsidR="00482EEE" w:rsidRPr="00482EEE" w:rsidRDefault="00482EEE" w:rsidP="0036603F">
      <w:pPr>
        <w:numPr>
          <w:ilvl w:val="0"/>
          <w:numId w:val="9"/>
        </w:numPr>
        <w:shd w:val="clear" w:color="auto" w:fill="FFFFFF"/>
        <w:bidi/>
        <w:spacing w:after="0"/>
        <w:jc w:val="both"/>
        <w:rPr>
          <w:rFonts w:asciiTheme="majorBidi" w:eastAsia="Times New Roman" w:hAnsiTheme="majorBidi" w:cstheme="majorBidi"/>
          <w:color w:val="0F1115"/>
          <w:sz w:val="24"/>
          <w:szCs w:val="24"/>
        </w:rPr>
      </w:pPr>
      <w:r w:rsidRPr="00482EEE">
        <w:rPr>
          <w:rFonts w:asciiTheme="majorBidi" w:eastAsia="Times New Roman" w:hAnsiTheme="majorBidi" w:cstheme="majorBidi"/>
          <w:color w:val="0F1115"/>
          <w:sz w:val="24"/>
          <w:szCs w:val="24"/>
          <w:rtl/>
        </w:rPr>
        <w:t>المخاطر اللوجستية وسلاسل الإمداد</w:t>
      </w:r>
      <w:r w:rsidRPr="00482EEE">
        <w:rPr>
          <w:rFonts w:asciiTheme="majorBidi" w:eastAsia="Times New Roman" w:hAnsiTheme="majorBidi" w:cstheme="majorBidi"/>
          <w:color w:val="0F1115"/>
          <w:sz w:val="24"/>
          <w:szCs w:val="24"/>
        </w:rPr>
        <w:t>: [</w:t>
      </w:r>
      <w:r w:rsidRPr="00482EEE">
        <w:rPr>
          <w:rFonts w:asciiTheme="majorBidi" w:eastAsia="Times New Roman" w:hAnsiTheme="majorBidi" w:cstheme="majorBidi"/>
          <w:color w:val="0F1115"/>
          <w:sz w:val="24"/>
          <w:szCs w:val="24"/>
          <w:rtl/>
        </w:rPr>
        <w:t>مثل: صعوبة استيراد مواد معينة، وتأخر وصول الشحنات، وضعف البنية التحتية للنقل. (متوسط التأثير: 4.2/5)</w:t>
      </w:r>
      <w:r w:rsidRPr="00482EEE">
        <w:rPr>
          <w:rFonts w:asciiTheme="majorBidi" w:eastAsia="Times New Roman" w:hAnsiTheme="majorBidi" w:cstheme="majorBidi"/>
          <w:color w:val="0F1115"/>
          <w:sz w:val="24"/>
          <w:szCs w:val="24"/>
        </w:rPr>
        <w:t>.</w:t>
      </w:r>
    </w:p>
    <w:p w14:paraId="7D432A89" w14:textId="77777777" w:rsidR="00482EEE" w:rsidRPr="00482EEE" w:rsidRDefault="00482EEE" w:rsidP="0036603F">
      <w:pPr>
        <w:numPr>
          <w:ilvl w:val="0"/>
          <w:numId w:val="9"/>
        </w:numPr>
        <w:shd w:val="clear" w:color="auto" w:fill="FFFFFF"/>
        <w:bidi/>
        <w:spacing w:after="0"/>
        <w:jc w:val="both"/>
        <w:rPr>
          <w:rFonts w:asciiTheme="majorBidi" w:eastAsia="Times New Roman" w:hAnsiTheme="majorBidi" w:cstheme="majorBidi"/>
          <w:color w:val="0F1115"/>
          <w:sz w:val="24"/>
          <w:szCs w:val="24"/>
        </w:rPr>
      </w:pPr>
      <w:r w:rsidRPr="00482EEE">
        <w:rPr>
          <w:rFonts w:asciiTheme="majorBidi" w:eastAsia="Times New Roman" w:hAnsiTheme="majorBidi" w:cstheme="majorBidi"/>
          <w:color w:val="0F1115"/>
          <w:sz w:val="24"/>
          <w:szCs w:val="24"/>
          <w:rtl/>
        </w:rPr>
        <w:t>المخاطر الفنية والتنفيذية</w:t>
      </w:r>
      <w:r w:rsidRPr="00482EEE">
        <w:rPr>
          <w:rFonts w:asciiTheme="majorBidi" w:eastAsia="Times New Roman" w:hAnsiTheme="majorBidi" w:cstheme="majorBidi"/>
          <w:color w:val="0F1115"/>
          <w:sz w:val="24"/>
          <w:szCs w:val="24"/>
        </w:rPr>
        <w:t xml:space="preserve">: </w:t>
      </w:r>
      <w:r w:rsidRPr="00482EEE">
        <w:rPr>
          <w:rFonts w:asciiTheme="majorBidi" w:eastAsia="Times New Roman" w:hAnsiTheme="majorBidi" w:cstheme="majorBidi"/>
          <w:color w:val="0F1115"/>
          <w:sz w:val="24"/>
          <w:szCs w:val="24"/>
          <w:rtl/>
        </w:rPr>
        <w:t>مثل: نقص العمالة الماهرة، وجودة المواد، وأخطاء التصميم. (متوسط التأثير: 3.8/5</w:t>
      </w:r>
      <w:r w:rsidRPr="00482EEE">
        <w:rPr>
          <w:rFonts w:asciiTheme="majorBidi" w:eastAsia="Times New Roman" w:hAnsiTheme="majorBidi" w:cstheme="majorBidi"/>
          <w:color w:val="0F1115"/>
          <w:sz w:val="24"/>
          <w:szCs w:val="24"/>
        </w:rPr>
        <w:t>(</w:t>
      </w:r>
      <w:r w:rsidRPr="00482EEE">
        <w:rPr>
          <w:rFonts w:asciiTheme="majorBidi" w:eastAsia="Times New Roman" w:hAnsiTheme="majorBidi" w:cstheme="majorBidi"/>
          <w:color w:val="0F1115"/>
          <w:sz w:val="24"/>
          <w:szCs w:val="24"/>
          <w:rtl/>
        </w:rPr>
        <w:t>.</w:t>
      </w:r>
    </w:p>
    <w:p w14:paraId="14C3B6DE" w14:textId="77777777" w:rsidR="00482EEE" w:rsidRPr="00482EEE" w:rsidRDefault="00482EEE" w:rsidP="0036603F">
      <w:pPr>
        <w:numPr>
          <w:ilvl w:val="0"/>
          <w:numId w:val="9"/>
        </w:numPr>
        <w:shd w:val="clear" w:color="auto" w:fill="FFFFFF"/>
        <w:bidi/>
        <w:spacing w:after="0"/>
        <w:jc w:val="both"/>
        <w:rPr>
          <w:rFonts w:asciiTheme="majorBidi" w:eastAsia="Times New Roman" w:hAnsiTheme="majorBidi" w:cstheme="majorBidi"/>
          <w:color w:val="0F1115"/>
          <w:sz w:val="24"/>
          <w:szCs w:val="24"/>
        </w:rPr>
      </w:pPr>
      <w:r w:rsidRPr="00482EEE">
        <w:rPr>
          <w:rFonts w:asciiTheme="majorBidi" w:eastAsia="Times New Roman" w:hAnsiTheme="majorBidi" w:cstheme="majorBidi"/>
          <w:color w:val="0F1115"/>
          <w:sz w:val="24"/>
          <w:szCs w:val="24"/>
          <w:rtl/>
        </w:rPr>
        <w:t>المخاطر البيئية والاجتماعية</w:t>
      </w:r>
      <w:r w:rsidRPr="00482EEE">
        <w:rPr>
          <w:rFonts w:asciiTheme="majorBidi" w:eastAsia="Times New Roman" w:hAnsiTheme="majorBidi" w:cstheme="majorBidi"/>
          <w:color w:val="0F1115"/>
          <w:sz w:val="24"/>
          <w:szCs w:val="24"/>
        </w:rPr>
        <w:t xml:space="preserve">: </w:t>
      </w:r>
      <w:r w:rsidRPr="00482EEE">
        <w:rPr>
          <w:rFonts w:asciiTheme="majorBidi" w:eastAsia="Times New Roman" w:hAnsiTheme="majorBidi" w:cstheme="majorBidi"/>
          <w:color w:val="0F1115"/>
          <w:sz w:val="24"/>
          <w:szCs w:val="24"/>
          <w:rtl/>
        </w:rPr>
        <w:t>مثل: الظروف الجوية، وتأثير المشروع على المجتمع المحلي. (متوسط التأثير: 3.2/5).</w:t>
      </w:r>
    </w:p>
    <w:p w14:paraId="334B281C" w14:textId="77777777" w:rsidR="00482EEE" w:rsidRPr="00482EEE" w:rsidRDefault="00482EEE" w:rsidP="007038A4">
      <w:pPr>
        <w:shd w:val="clear" w:color="auto" w:fill="FFFFFF"/>
        <w:bidi/>
        <w:spacing w:after="0"/>
        <w:jc w:val="both"/>
        <w:rPr>
          <w:rFonts w:asciiTheme="majorBidi" w:eastAsia="Times New Roman" w:hAnsiTheme="majorBidi" w:cstheme="majorBidi"/>
          <w:color w:val="0F1115"/>
          <w:sz w:val="24"/>
          <w:szCs w:val="24"/>
          <w:rtl/>
        </w:rPr>
      </w:pPr>
      <w:r w:rsidRPr="00482EEE">
        <w:rPr>
          <w:rFonts w:asciiTheme="majorBidi" w:hAnsiTheme="majorBidi" w:cstheme="majorBidi"/>
          <w:noProof/>
          <w:sz w:val="24"/>
          <w:szCs w:val="24"/>
        </w:rPr>
        <w:drawing>
          <wp:inline distT="0" distB="0" distL="0" distR="0" wp14:anchorId="10688DBD" wp14:editId="16123E04">
            <wp:extent cx="5274310" cy="84010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80883" cy="841152"/>
                    </a:xfrm>
                    <a:prstGeom prst="rect">
                      <a:avLst/>
                    </a:prstGeom>
                    <a:noFill/>
                    <a:ln>
                      <a:noFill/>
                    </a:ln>
                  </pic:spPr>
                </pic:pic>
              </a:graphicData>
            </a:graphic>
          </wp:inline>
        </w:drawing>
      </w:r>
    </w:p>
    <w:p w14:paraId="654E7C42" w14:textId="77777777" w:rsidR="00482EEE" w:rsidRPr="00482EEE" w:rsidRDefault="00482EEE" w:rsidP="007038A4">
      <w:pPr>
        <w:pStyle w:val="ListParagraph"/>
        <w:shd w:val="clear" w:color="auto" w:fill="FFFFFF"/>
        <w:bidi/>
        <w:spacing w:after="0"/>
        <w:jc w:val="center"/>
        <w:rPr>
          <w:rFonts w:asciiTheme="majorBidi" w:eastAsia="Times New Roman" w:hAnsiTheme="majorBidi" w:cstheme="majorBidi"/>
          <w:color w:val="0F1115"/>
          <w:sz w:val="24"/>
          <w:szCs w:val="24"/>
        </w:rPr>
      </w:pPr>
      <w:r w:rsidRPr="00482EEE">
        <w:rPr>
          <w:rFonts w:asciiTheme="majorBidi" w:eastAsia="Times New Roman" w:hAnsiTheme="majorBidi" w:cstheme="majorBidi"/>
          <w:color w:val="0F1115"/>
          <w:sz w:val="24"/>
          <w:szCs w:val="24"/>
          <w:rtl/>
        </w:rPr>
        <w:t>الشكل2: توزيع المخاطر في مراحل المشروع المختلفة</w:t>
      </w:r>
    </w:p>
    <w:p w14:paraId="0F01D1C3" w14:textId="77777777" w:rsidR="00482EEE" w:rsidRDefault="00482EEE" w:rsidP="007038A4">
      <w:pPr>
        <w:shd w:val="clear" w:color="auto" w:fill="FFFFFF"/>
        <w:bidi/>
        <w:spacing w:after="0"/>
        <w:jc w:val="both"/>
        <w:rPr>
          <w:rFonts w:asciiTheme="majorBidi" w:eastAsia="Times New Roman" w:hAnsiTheme="majorBidi" w:cstheme="majorBidi"/>
          <w:color w:val="0F1115"/>
          <w:sz w:val="24"/>
          <w:szCs w:val="24"/>
        </w:rPr>
      </w:pPr>
    </w:p>
    <w:p w14:paraId="0FF75A80" w14:textId="77777777" w:rsidR="00925B6B" w:rsidRPr="00482EEE" w:rsidRDefault="00925B6B" w:rsidP="00925B6B">
      <w:pPr>
        <w:shd w:val="clear" w:color="auto" w:fill="FFFFFF"/>
        <w:bidi/>
        <w:spacing w:after="0"/>
        <w:jc w:val="both"/>
        <w:rPr>
          <w:rFonts w:asciiTheme="majorBidi" w:eastAsia="Times New Roman" w:hAnsiTheme="majorBidi" w:cstheme="majorBidi"/>
          <w:color w:val="0F1115"/>
          <w:sz w:val="24"/>
          <w:szCs w:val="24"/>
          <w:rtl/>
        </w:rPr>
      </w:pPr>
    </w:p>
    <w:p w14:paraId="53D8DAE3" w14:textId="77777777" w:rsidR="00482EEE" w:rsidRPr="00482EEE" w:rsidRDefault="00482EEE" w:rsidP="007038A4">
      <w:pPr>
        <w:shd w:val="clear" w:color="auto" w:fill="FFFFFF"/>
        <w:bidi/>
        <w:spacing w:after="0"/>
        <w:ind w:left="360"/>
        <w:jc w:val="both"/>
        <w:rPr>
          <w:rFonts w:asciiTheme="majorBidi" w:eastAsia="Times New Roman" w:hAnsiTheme="majorBidi" w:cstheme="majorBidi"/>
          <w:color w:val="0F1115"/>
          <w:sz w:val="24"/>
          <w:szCs w:val="24"/>
        </w:rPr>
      </w:pPr>
      <w:r w:rsidRPr="00482EEE">
        <w:rPr>
          <w:rFonts w:asciiTheme="majorBidi" w:eastAsia="Times New Roman" w:hAnsiTheme="majorBidi" w:cstheme="majorBidi"/>
          <w:b/>
          <w:bCs/>
          <w:color w:val="0F1115"/>
          <w:sz w:val="24"/>
          <w:szCs w:val="24"/>
          <w:rtl/>
        </w:rPr>
        <w:t>3.5    نتائج التحليل الإحصائي:</w:t>
      </w:r>
    </w:p>
    <w:p w14:paraId="41522762" w14:textId="77777777" w:rsidR="00482EEE" w:rsidRPr="00482EEE" w:rsidRDefault="00482EEE" w:rsidP="007038A4">
      <w:pPr>
        <w:shd w:val="clear" w:color="auto" w:fill="FFFFFF"/>
        <w:bidi/>
        <w:spacing w:after="0"/>
        <w:jc w:val="both"/>
        <w:rPr>
          <w:rFonts w:asciiTheme="majorBidi" w:eastAsia="Times New Roman" w:hAnsiTheme="majorBidi" w:cstheme="majorBidi"/>
          <w:color w:val="0F1115"/>
          <w:sz w:val="24"/>
          <w:szCs w:val="24"/>
          <w:rtl/>
        </w:rPr>
      </w:pPr>
      <w:r w:rsidRPr="00482EEE">
        <w:rPr>
          <w:rFonts w:asciiTheme="majorBidi" w:eastAsia="Times New Roman" w:hAnsiTheme="majorBidi" w:cstheme="majorBidi"/>
          <w:color w:val="0F1115"/>
          <w:sz w:val="24"/>
          <w:szCs w:val="24"/>
          <w:rtl/>
        </w:rPr>
        <w:t>أظهر تحليل الانحدار المتعدد وجود علاقة ارتباطية سالبة قوية بين اعتماد الممارسات غير المنهجية (كمتغير مستقل) وتدني مؤشر أداء المشروع (كمتغير تابع)، حيث بلغ معامل التحديد</w:t>
      </w:r>
      <w:r w:rsidRPr="00482EEE">
        <w:rPr>
          <w:rFonts w:asciiTheme="majorBidi" w:eastAsia="Times New Roman" w:hAnsiTheme="majorBidi" w:cstheme="majorBidi"/>
          <w:color w:val="0F1115"/>
          <w:sz w:val="24"/>
          <w:szCs w:val="24"/>
        </w:rPr>
        <w:t xml:space="preserve"> (R²) 0.79</w:t>
      </w:r>
      <w:r w:rsidRPr="00482EEE">
        <w:rPr>
          <w:rFonts w:asciiTheme="majorBidi" w:eastAsia="Times New Roman" w:hAnsiTheme="majorBidi" w:cstheme="majorBidi"/>
          <w:color w:val="0F1115"/>
          <w:sz w:val="24"/>
          <w:szCs w:val="24"/>
          <w:rtl/>
        </w:rPr>
        <w:t>، مما يعني أن الممارسات غير المنهجية تفسر 79% من تباين تدني الأداء.</w:t>
      </w:r>
    </w:p>
    <w:p w14:paraId="07BDAA2E" w14:textId="77777777" w:rsidR="00482EEE" w:rsidRPr="00482EEE" w:rsidRDefault="00482EEE" w:rsidP="007038A4">
      <w:pPr>
        <w:shd w:val="clear" w:color="auto" w:fill="FFFFFF"/>
        <w:bidi/>
        <w:spacing w:after="0"/>
        <w:jc w:val="both"/>
        <w:rPr>
          <w:rFonts w:asciiTheme="majorBidi" w:eastAsia="Times New Roman" w:hAnsiTheme="majorBidi" w:cstheme="majorBidi"/>
          <w:color w:val="0F1115"/>
          <w:sz w:val="24"/>
          <w:szCs w:val="24"/>
          <w:rtl/>
        </w:rPr>
      </w:pPr>
    </w:p>
    <w:p w14:paraId="12365672" w14:textId="77777777" w:rsidR="00482EEE" w:rsidRPr="0036603F" w:rsidRDefault="00482EEE" w:rsidP="007038A4">
      <w:pPr>
        <w:shd w:val="clear" w:color="auto" w:fill="FFFFFF"/>
        <w:bidi/>
        <w:spacing w:after="0"/>
        <w:jc w:val="center"/>
        <w:rPr>
          <w:rFonts w:asciiTheme="majorBidi" w:eastAsia="Times New Roman" w:hAnsiTheme="majorBidi" w:cstheme="majorBidi"/>
          <w:color w:val="0F1115"/>
          <w:sz w:val="24"/>
          <w:szCs w:val="24"/>
          <w:rtl/>
        </w:rPr>
      </w:pPr>
      <w:r w:rsidRPr="0036603F">
        <w:rPr>
          <w:rStyle w:val="Strong"/>
          <w:rFonts w:asciiTheme="majorBidi" w:hAnsiTheme="majorBidi" w:cstheme="majorBidi"/>
          <w:b w:val="0"/>
          <w:bCs w:val="0"/>
          <w:color w:val="0F1115"/>
          <w:sz w:val="24"/>
          <w:szCs w:val="24"/>
          <w:shd w:val="clear" w:color="auto" w:fill="FFFFFF"/>
          <w:rtl/>
        </w:rPr>
        <w:t>الشكل 3: تحليل الانحدار بين الممارسات غير المنهجية وتدني الأداء</w:t>
      </w:r>
      <w:r w:rsidRPr="0036603F">
        <w:rPr>
          <w:rFonts w:asciiTheme="majorBidi" w:hAnsiTheme="majorBidi" w:cstheme="majorBidi"/>
          <w:noProof/>
          <w:sz w:val="24"/>
          <w:szCs w:val="24"/>
        </w:rPr>
        <w:drawing>
          <wp:anchor distT="0" distB="0" distL="114300" distR="114300" simplePos="0" relativeHeight="251662336" behindDoc="0" locked="0" layoutInCell="1" allowOverlap="1" wp14:anchorId="54E1D553" wp14:editId="76C1C1FE">
            <wp:simplePos x="0" y="0"/>
            <wp:positionH relativeFrom="column">
              <wp:posOffset>1051560</wp:posOffset>
            </wp:positionH>
            <wp:positionV relativeFrom="paragraph">
              <wp:posOffset>0</wp:posOffset>
            </wp:positionV>
            <wp:extent cx="3481491" cy="2019300"/>
            <wp:effectExtent l="0" t="0" r="508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81491" cy="2019300"/>
                    </a:xfrm>
                    <a:prstGeom prst="rect">
                      <a:avLst/>
                    </a:prstGeom>
                    <a:noFill/>
                    <a:ln>
                      <a:noFill/>
                    </a:ln>
                  </pic:spPr>
                </pic:pic>
              </a:graphicData>
            </a:graphic>
          </wp:anchor>
        </w:drawing>
      </w:r>
    </w:p>
    <w:p w14:paraId="499EFB93" w14:textId="77777777" w:rsidR="00482EEE" w:rsidRPr="0036603F" w:rsidRDefault="00482EEE" w:rsidP="007038A4">
      <w:pPr>
        <w:shd w:val="clear" w:color="auto" w:fill="FFFFFF"/>
        <w:bidi/>
        <w:spacing w:after="0"/>
        <w:jc w:val="both"/>
        <w:rPr>
          <w:rFonts w:asciiTheme="majorBidi" w:eastAsia="Times New Roman" w:hAnsiTheme="majorBidi" w:cstheme="majorBidi"/>
          <w:color w:val="0F1115"/>
          <w:sz w:val="24"/>
          <w:szCs w:val="24"/>
          <w:rtl/>
        </w:rPr>
      </w:pPr>
    </w:p>
    <w:p w14:paraId="73261E06" w14:textId="77777777" w:rsidR="00482EEE" w:rsidRPr="00482EEE" w:rsidRDefault="00482EEE" w:rsidP="0036603F">
      <w:pPr>
        <w:pStyle w:val="ListParagraph"/>
        <w:numPr>
          <w:ilvl w:val="0"/>
          <w:numId w:val="1"/>
        </w:numPr>
        <w:bidi/>
        <w:spacing w:after="0"/>
        <w:jc w:val="both"/>
        <w:rPr>
          <w:rFonts w:asciiTheme="majorBidi" w:eastAsia="Times New Roman" w:hAnsiTheme="majorBidi" w:cstheme="majorBidi"/>
          <w:b/>
          <w:bCs/>
          <w:color w:val="0F1115"/>
          <w:sz w:val="24"/>
          <w:szCs w:val="24"/>
        </w:rPr>
      </w:pPr>
      <w:r w:rsidRPr="00482EEE">
        <w:rPr>
          <w:rFonts w:asciiTheme="majorBidi" w:eastAsia="Times New Roman" w:hAnsiTheme="majorBidi" w:cstheme="majorBidi"/>
          <w:b/>
          <w:bCs/>
          <w:color w:val="0F1115"/>
          <w:sz w:val="24"/>
          <w:szCs w:val="24"/>
        </w:rPr>
        <w:t> </w:t>
      </w:r>
      <w:r w:rsidRPr="00482EEE">
        <w:rPr>
          <w:rFonts w:asciiTheme="majorBidi" w:eastAsia="Times New Roman" w:hAnsiTheme="majorBidi" w:cstheme="majorBidi"/>
          <w:b/>
          <w:bCs/>
          <w:color w:val="0F1115"/>
          <w:sz w:val="24"/>
          <w:szCs w:val="24"/>
          <w:rtl/>
        </w:rPr>
        <w:t>الخاتمة والتوصيات</w:t>
      </w:r>
    </w:p>
    <w:p w14:paraId="185AD467" w14:textId="77777777" w:rsidR="00482EEE" w:rsidRPr="00482EEE" w:rsidRDefault="00482EEE" w:rsidP="007038A4">
      <w:pPr>
        <w:pStyle w:val="ListParagraph"/>
        <w:bidi/>
        <w:spacing w:after="0"/>
        <w:ind w:left="360"/>
        <w:jc w:val="both"/>
        <w:rPr>
          <w:rFonts w:asciiTheme="majorBidi" w:eastAsia="Times New Roman" w:hAnsiTheme="majorBidi" w:cstheme="majorBidi"/>
          <w:color w:val="0F1115"/>
          <w:sz w:val="24"/>
          <w:szCs w:val="24"/>
        </w:rPr>
      </w:pPr>
      <w:r w:rsidRPr="00482EEE">
        <w:rPr>
          <w:rFonts w:asciiTheme="majorBidi" w:eastAsia="Times New Roman" w:hAnsiTheme="majorBidi" w:cstheme="majorBidi"/>
          <w:b/>
          <w:bCs/>
          <w:color w:val="0F1115"/>
          <w:sz w:val="24"/>
          <w:szCs w:val="24"/>
          <w:rtl/>
        </w:rPr>
        <w:t>1.6 الخلاصة</w:t>
      </w:r>
    </w:p>
    <w:p w14:paraId="6F932F95" w14:textId="77777777" w:rsidR="00482EEE" w:rsidRDefault="00482EEE" w:rsidP="007038A4">
      <w:pPr>
        <w:pStyle w:val="ListParagraph"/>
        <w:bidi/>
        <w:spacing w:after="0"/>
        <w:ind w:left="360"/>
        <w:jc w:val="both"/>
        <w:rPr>
          <w:rFonts w:asciiTheme="majorBidi" w:eastAsia="Times New Roman" w:hAnsiTheme="majorBidi" w:cstheme="majorBidi"/>
          <w:color w:val="0F1115"/>
          <w:sz w:val="24"/>
          <w:szCs w:val="24"/>
          <w:rtl/>
        </w:rPr>
      </w:pPr>
      <w:r w:rsidRPr="00482EEE">
        <w:rPr>
          <w:rFonts w:asciiTheme="majorBidi" w:eastAsia="Times New Roman" w:hAnsiTheme="majorBidi" w:cstheme="majorBidi"/>
          <w:color w:val="0F1115"/>
          <w:sz w:val="24"/>
          <w:szCs w:val="24"/>
          <w:rtl/>
        </w:rPr>
        <w:t>أكدت الدراسة وجود فجوة منهجية حرجة في إدارة المخاطر بمشاريع البناء الليبية، تتمثل في الاعتماد شبه الكلي على الممارسات غير الرسمية القائمة على الخبرة. كما حددت ترتيب أولويات المخاطر في السياق الليبي، حيث تتصدر المخاطر الإدارية والمالية المشهد. وأخيراً، أثبت التحليل الإحصائي وجود علاقة سببية قوية بين ضعف منهجية إدارة المخاطر وتدني أداء المشاريع.</w:t>
      </w:r>
    </w:p>
    <w:p w14:paraId="35534646" w14:textId="77777777" w:rsidR="0036603F" w:rsidRPr="00482EEE" w:rsidRDefault="0036603F" w:rsidP="0036603F">
      <w:pPr>
        <w:pStyle w:val="ListParagraph"/>
        <w:bidi/>
        <w:spacing w:after="0"/>
        <w:ind w:left="360"/>
        <w:jc w:val="both"/>
        <w:rPr>
          <w:rFonts w:asciiTheme="majorBidi" w:eastAsia="Times New Roman" w:hAnsiTheme="majorBidi" w:cstheme="majorBidi"/>
          <w:color w:val="0F1115"/>
          <w:sz w:val="24"/>
          <w:szCs w:val="24"/>
        </w:rPr>
      </w:pPr>
    </w:p>
    <w:p w14:paraId="7C9561DC" w14:textId="77777777" w:rsidR="00482EEE" w:rsidRPr="00482EEE" w:rsidRDefault="00482EEE" w:rsidP="007038A4">
      <w:pPr>
        <w:shd w:val="clear" w:color="auto" w:fill="FFFFFF"/>
        <w:bidi/>
        <w:spacing w:after="0" w:line="240" w:lineRule="auto"/>
        <w:jc w:val="both"/>
        <w:rPr>
          <w:rFonts w:asciiTheme="majorBidi" w:eastAsia="Times New Roman" w:hAnsiTheme="majorBidi" w:cstheme="majorBidi"/>
          <w:color w:val="0F1115"/>
          <w:sz w:val="24"/>
          <w:szCs w:val="24"/>
        </w:rPr>
      </w:pPr>
      <w:r w:rsidRPr="00482EEE">
        <w:rPr>
          <w:rFonts w:asciiTheme="majorBidi" w:eastAsia="Times New Roman" w:hAnsiTheme="majorBidi" w:cstheme="majorBidi"/>
          <w:b/>
          <w:bCs/>
          <w:color w:val="0F1115"/>
          <w:sz w:val="24"/>
          <w:szCs w:val="24"/>
          <w:rtl/>
        </w:rPr>
        <w:t xml:space="preserve">  2.6 التوصيات</w:t>
      </w:r>
      <w:r w:rsidRPr="00482EEE">
        <w:rPr>
          <w:rFonts w:asciiTheme="majorBidi" w:eastAsia="Times New Roman" w:hAnsiTheme="majorBidi" w:cstheme="majorBidi"/>
          <w:b/>
          <w:bCs/>
          <w:color w:val="0F1115"/>
          <w:sz w:val="24"/>
          <w:szCs w:val="24"/>
        </w:rPr>
        <w:t>:</w:t>
      </w:r>
    </w:p>
    <w:p w14:paraId="09D82325" w14:textId="77777777" w:rsidR="00482EEE" w:rsidRPr="00482EEE" w:rsidRDefault="00482EEE" w:rsidP="0036603F">
      <w:pPr>
        <w:numPr>
          <w:ilvl w:val="0"/>
          <w:numId w:val="10"/>
        </w:numPr>
        <w:shd w:val="clear" w:color="auto" w:fill="FFFFFF"/>
        <w:bidi/>
        <w:spacing w:after="0" w:line="240" w:lineRule="auto"/>
        <w:jc w:val="both"/>
        <w:rPr>
          <w:rFonts w:asciiTheme="majorBidi" w:eastAsia="Times New Roman" w:hAnsiTheme="majorBidi" w:cstheme="majorBidi"/>
          <w:color w:val="0F1115"/>
          <w:sz w:val="24"/>
          <w:szCs w:val="24"/>
        </w:rPr>
      </w:pPr>
      <w:r w:rsidRPr="00482EEE">
        <w:rPr>
          <w:rFonts w:asciiTheme="majorBidi" w:eastAsia="Times New Roman" w:hAnsiTheme="majorBidi" w:cstheme="majorBidi"/>
          <w:color w:val="0F1115"/>
          <w:sz w:val="24"/>
          <w:szCs w:val="24"/>
          <w:rtl/>
        </w:rPr>
        <w:t>على مستوى الجهات الحكومية</w:t>
      </w:r>
      <w:r w:rsidRPr="00482EEE">
        <w:rPr>
          <w:rFonts w:asciiTheme="majorBidi" w:eastAsia="Times New Roman" w:hAnsiTheme="majorBidi" w:cstheme="majorBidi"/>
          <w:color w:val="0F1115"/>
          <w:sz w:val="24"/>
          <w:szCs w:val="24"/>
        </w:rPr>
        <w:t xml:space="preserve">: </w:t>
      </w:r>
      <w:r w:rsidRPr="00482EEE">
        <w:rPr>
          <w:rFonts w:asciiTheme="majorBidi" w:eastAsia="Times New Roman" w:hAnsiTheme="majorBidi" w:cstheme="majorBidi"/>
          <w:color w:val="0F1115"/>
          <w:sz w:val="24"/>
          <w:szCs w:val="24"/>
          <w:rtl/>
        </w:rPr>
        <w:t>إصدار دليل إلزامي مبسط لإدارة المخاطر في المشاريع العامة، معرب ومراعٍ للسياق الليبي</w:t>
      </w:r>
      <w:r w:rsidRPr="00482EEE">
        <w:rPr>
          <w:rFonts w:asciiTheme="majorBidi" w:eastAsia="Times New Roman" w:hAnsiTheme="majorBidi" w:cstheme="majorBidi"/>
          <w:color w:val="0F1115"/>
          <w:sz w:val="24"/>
          <w:szCs w:val="24"/>
        </w:rPr>
        <w:t>.</w:t>
      </w:r>
    </w:p>
    <w:p w14:paraId="43C8FD69" w14:textId="77777777" w:rsidR="00482EEE" w:rsidRPr="00482EEE" w:rsidRDefault="00482EEE" w:rsidP="0036603F">
      <w:pPr>
        <w:numPr>
          <w:ilvl w:val="0"/>
          <w:numId w:val="10"/>
        </w:numPr>
        <w:shd w:val="clear" w:color="auto" w:fill="FFFFFF"/>
        <w:bidi/>
        <w:spacing w:after="0" w:line="240" w:lineRule="auto"/>
        <w:jc w:val="both"/>
        <w:rPr>
          <w:rFonts w:asciiTheme="majorBidi" w:eastAsia="Times New Roman" w:hAnsiTheme="majorBidi" w:cstheme="majorBidi"/>
          <w:color w:val="0F1115"/>
          <w:sz w:val="24"/>
          <w:szCs w:val="24"/>
        </w:rPr>
      </w:pPr>
      <w:r w:rsidRPr="00482EEE">
        <w:rPr>
          <w:rFonts w:asciiTheme="majorBidi" w:eastAsia="Times New Roman" w:hAnsiTheme="majorBidi" w:cstheme="majorBidi"/>
          <w:color w:val="0F1115"/>
          <w:sz w:val="24"/>
          <w:szCs w:val="24"/>
          <w:rtl/>
        </w:rPr>
        <w:t>على مستوى الشركات والمقاولين</w:t>
      </w:r>
      <w:r w:rsidRPr="00482EEE">
        <w:rPr>
          <w:rFonts w:asciiTheme="majorBidi" w:eastAsia="Times New Roman" w:hAnsiTheme="majorBidi" w:cstheme="majorBidi"/>
          <w:color w:val="0F1115"/>
          <w:sz w:val="24"/>
          <w:szCs w:val="24"/>
        </w:rPr>
        <w:t xml:space="preserve">: </w:t>
      </w:r>
      <w:r w:rsidRPr="00482EEE">
        <w:rPr>
          <w:rFonts w:asciiTheme="majorBidi" w:eastAsia="Times New Roman" w:hAnsiTheme="majorBidi" w:cstheme="majorBidi"/>
          <w:color w:val="0F1115"/>
          <w:sz w:val="24"/>
          <w:szCs w:val="24"/>
          <w:rtl/>
        </w:rPr>
        <w:t>تبني "النموذج السياقي المقترح" كإطار عمل بداية في مشاريع محددة، والاستثمار في تدريب الكوادر على أدوات التقييم النوعي البسيطة (مثل مصفوفة الاحتمالية والتأثير)</w:t>
      </w:r>
      <w:r w:rsidRPr="00482EEE">
        <w:rPr>
          <w:rFonts w:asciiTheme="majorBidi" w:eastAsia="Times New Roman" w:hAnsiTheme="majorBidi" w:cstheme="majorBidi"/>
          <w:color w:val="0F1115"/>
          <w:sz w:val="24"/>
          <w:szCs w:val="24"/>
        </w:rPr>
        <w:t>.</w:t>
      </w:r>
    </w:p>
    <w:p w14:paraId="10AE7D1D" w14:textId="77777777" w:rsidR="00482EEE" w:rsidRDefault="00482EEE" w:rsidP="0036603F">
      <w:pPr>
        <w:numPr>
          <w:ilvl w:val="0"/>
          <w:numId w:val="10"/>
        </w:numPr>
        <w:shd w:val="clear" w:color="auto" w:fill="FFFFFF"/>
        <w:bidi/>
        <w:spacing w:after="0" w:line="240" w:lineRule="auto"/>
        <w:jc w:val="both"/>
        <w:rPr>
          <w:rFonts w:asciiTheme="majorBidi" w:eastAsia="Times New Roman" w:hAnsiTheme="majorBidi" w:cstheme="majorBidi"/>
          <w:color w:val="0F1115"/>
          <w:sz w:val="24"/>
          <w:szCs w:val="24"/>
        </w:rPr>
      </w:pPr>
      <w:r w:rsidRPr="00482EEE">
        <w:rPr>
          <w:rFonts w:asciiTheme="majorBidi" w:eastAsia="Times New Roman" w:hAnsiTheme="majorBidi" w:cstheme="majorBidi"/>
          <w:color w:val="0F1115"/>
          <w:sz w:val="24"/>
          <w:szCs w:val="24"/>
          <w:rtl/>
        </w:rPr>
        <w:t>على مستوى البحث العلمي: تعميم منهجية هذه الدراسة على قطاعات إنشائية أخرى (كالمشاريع الصحية والسكنية)، وإجراء دراسة طولية لتتبع أثر تطبيق النموذج المقترح على مدى عدة سنوات.</w:t>
      </w:r>
    </w:p>
    <w:p w14:paraId="7D748F42" w14:textId="77777777" w:rsidR="0036603F" w:rsidRPr="00482EEE" w:rsidRDefault="0036603F" w:rsidP="0036603F">
      <w:pPr>
        <w:shd w:val="clear" w:color="auto" w:fill="FFFFFF"/>
        <w:bidi/>
        <w:spacing w:after="0" w:line="240" w:lineRule="auto"/>
        <w:jc w:val="both"/>
        <w:rPr>
          <w:rFonts w:asciiTheme="majorBidi" w:eastAsia="Times New Roman" w:hAnsiTheme="majorBidi" w:cstheme="majorBidi"/>
          <w:color w:val="0F1115"/>
          <w:sz w:val="24"/>
          <w:szCs w:val="24"/>
        </w:rPr>
      </w:pPr>
    </w:p>
    <w:p w14:paraId="11027E74" w14:textId="77777777" w:rsidR="00482EEE" w:rsidRPr="00482EEE" w:rsidRDefault="00482EEE" w:rsidP="007038A4">
      <w:pPr>
        <w:shd w:val="clear" w:color="auto" w:fill="FFFFFF"/>
        <w:bidi/>
        <w:spacing w:after="0" w:line="240" w:lineRule="auto"/>
        <w:rPr>
          <w:rFonts w:asciiTheme="majorBidi" w:eastAsia="Times New Roman" w:hAnsiTheme="majorBidi" w:cstheme="majorBidi"/>
          <w:color w:val="0F1115"/>
          <w:sz w:val="24"/>
          <w:szCs w:val="24"/>
        </w:rPr>
      </w:pPr>
      <w:r w:rsidRPr="00482EEE">
        <w:rPr>
          <w:rFonts w:asciiTheme="majorBidi" w:eastAsia="Times New Roman" w:hAnsiTheme="majorBidi" w:cstheme="majorBidi"/>
          <w:b/>
          <w:bCs/>
          <w:color w:val="0F1115"/>
          <w:sz w:val="24"/>
          <w:szCs w:val="24"/>
          <w:rtl/>
        </w:rPr>
        <w:t>3.6   النموذج المقترح: "نموذج المخاطر السياقي المتكامل لإدارة مشاريع البناء الليبية</w:t>
      </w:r>
    </w:p>
    <w:p w14:paraId="27B9F578" w14:textId="77777777" w:rsidR="00482EEE" w:rsidRPr="00482EEE" w:rsidRDefault="00482EEE" w:rsidP="007038A4">
      <w:pPr>
        <w:shd w:val="clear" w:color="auto" w:fill="FFFFFF"/>
        <w:bidi/>
        <w:spacing w:after="0"/>
        <w:jc w:val="both"/>
        <w:rPr>
          <w:rFonts w:asciiTheme="majorBidi" w:eastAsia="Times New Roman" w:hAnsiTheme="majorBidi" w:cstheme="majorBidi"/>
          <w:color w:val="0F1115"/>
          <w:sz w:val="24"/>
          <w:szCs w:val="24"/>
        </w:rPr>
      </w:pPr>
      <w:r w:rsidRPr="00482EEE">
        <w:rPr>
          <w:rFonts w:asciiTheme="majorBidi" w:eastAsia="Times New Roman" w:hAnsiTheme="majorBidi" w:cstheme="majorBidi"/>
          <w:color w:val="0F1115"/>
          <w:sz w:val="24"/>
          <w:szCs w:val="24"/>
          <w:rtl/>
        </w:rPr>
        <w:t xml:space="preserve">         يقوم هذا النموذج على أربع ركائز</w:t>
      </w:r>
      <w:r w:rsidRPr="00482EEE">
        <w:rPr>
          <w:rFonts w:asciiTheme="majorBidi" w:eastAsia="Times New Roman" w:hAnsiTheme="majorBidi" w:cstheme="majorBidi"/>
          <w:color w:val="0F1115"/>
          <w:sz w:val="24"/>
          <w:szCs w:val="24"/>
        </w:rPr>
        <w:t>:</w:t>
      </w:r>
    </w:p>
    <w:p w14:paraId="240AC174" w14:textId="77777777" w:rsidR="00482EEE" w:rsidRPr="00482EEE" w:rsidRDefault="00482EEE" w:rsidP="0036603F">
      <w:pPr>
        <w:numPr>
          <w:ilvl w:val="0"/>
          <w:numId w:val="11"/>
        </w:numPr>
        <w:shd w:val="clear" w:color="auto" w:fill="FFFFFF"/>
        <w:bidi/>
        <w:spacing w:after="0"/>
        <w:jc w:val="both"/>
        <w:rPr>
          <w:rFonts w:asciiTheme="majorBidi" w:eastAsia="Times New Roman" w:hAnsiTheme="majorBidi" w:cstheme="majorBidi"/>
          <w:color w:val="0F1115"/>
          <w:sz w:val="24"/>
          <w:szCs w:val="24"/>
        </w:rPr>
      </w:pPr>
      <w:r w:rsidRPr="00482EEE">
        <w:rPr>
          <w:rFonts w:asciiTheme="majorBidi" w:eastAsia="Times New Roman" w:hAnsiTheme="majorBidi" w:cstheme="majorBidi"/>
          <w:color w:val="0F1115"/>
          <w:sz w:val="24"/>
          <w:szCs w:val="24"/>
          <w:rtl/>
        </w:rPr>
        <w:t>التشخيص السياقي</w:t>
      </w:r>
      <w:r w:rsidRPr="00482EEE">
        <w:rPr>
          <w:rFonts w:asciiTheme="majorBidi" w:eastAsia="Times New Roman" w:hAnsiTheme="majorBidi" w:cstheme="majorBidi"/>
          <w:color w:val="0F1115"/>
          <w:sz w:val="24"/>
          <w:szCs w:val="24"/>
        </w:rPr>
        <w:t xml:space="preserve">: </w:t>
      </w:r>
      <w:r w:rsidRPr="00482EEE">
        <w:rPr>
          <w:rFonts w:asciiTheme="majorBidi" w:eastAsia="Times New Roman" w:hAnsiTheme="majorBidi" w:cstheme="majorBidi"/>
          <w:color w:val="0F1115"/>
          <w:sz w:val="24"/>
          <w:szCs w:val="24"/>
          <w:rtl/>
        </w:rPr>
        <w:t>تحليل العوامل السياسية، الاقتصادية، الاجتماعية، والتكنولوجية</w:t>
      </w:r>
      <w:r w:rsidRPr="00482EEE">
        <w:rPr>
          <w:rFonts w:asciiTheme="majorBidi" w:eastAsia="Times New Roman" w:hAnsiTheme="majorBidi" w:cstheme="majorBidi"/>
          <w:color w:val="0F1115"/>
          <w:sz w:val="24"/>
          <w:szCs w:val="24"/>
        </w:rPr>
        <w:t xml:space="preserve"> (PEST) </w:t>
      </w:r>
      <w:r w:rsidRPr="00482EEE">
        <w:rPr>
          <w:rFonts w:asciiTheme="majorBidi" w:eastAsia="Times New Roman" w:hAnsiTheme="majorBidi" w:cstheme="majorBidi"/>
          <w:color w:val="0F1115"/>
          <w:sz w:val="24"/>
          <w:szCs w:val="24"/>
          <w:rtl/>
        </w:rPr>
        <w:t>المؤثرة على المشروع</w:t>
      </w:r>
      <w:r w:rsidRPr="00482EEE">
        <w:rPr>
          <w:rFonts w:asciiTheme="majorBidi" w:eastAsia="Times New Roman" w:hAnsiTheme="majorBidi" w:cstheme="majorBidi"/>
          <w:color w:val="0F1115"/>
          <w:sz w:val="24"/>
          <w:szCs w:val="24"/>
        </w:rPr>
        <w:t>.</w:t>
      </w:r>
    </w:p>
    <w:p w14:paraId="4BAC5635" w14:textId="77777777" w:rsidR="00482EEE" w:rsidRPr="00482EEE" w:rsidRDefault="00482EEE" w:rsidP="0036603F">
      <w:pPr>
        <w:numPr>
          <w:ilvl w:val="0"/>
          <w:numId w:val="11"/>
        </w:numPr>
        <w:shd w:val="clear" w:color="auto" w:fill="FFFFFF"/>
        <w:bidi/>
        <w:spacing w:after="0"/>
        <w:jc w:val="both"/>
        <w:rPr>
          <w:rFonts w:asciiTheme="majorBidi" w:eastAsia="Times New Roman" w:hAnsiTheme="majorBidi" w:cstheme="majorBidi"/>
          <w:color w:val="0F1115"/>
          <w:sz w:val="24"/>
          <w:szCs w:val="24"/>
        </w:rPr>
      </w:pPr>
      <w:r w:rsidRPr="00482EEE">
        <w:rPr>
          <w:rFonts w:asciiTheme="majorBidi" w:eastAsia="Times New Roman" w:hAnsiTheme="majorBidi" w:cstheme="majorBidi"/>
          <w:color w:val="0F1115"/>
          <w:sz w:val="24"/>
          <w:szCs w:val="24"/>
          <w:rtl/>
        </w:rPr>
        <w:t>دمج المعرفة الضمنية: توثيق الخبرات الشخصية غير الرسمية للممارسين وتحويلها إلى قوائم مرجعية سياقية.</w:t>
      </w:r>
    </w:p>
    <w:p w14:paraId="2D740BA4" w14:textId="77777777" w:rsidR="00482EEE" w:rsidRPr="00482EEE" w:rsidRDefault="00482EEE" w:rsidP="0036603F">
      <w:pPr>
        <w:numPr>
          <w:ilvl w:val="0"/>
          <w:numId w:val="11"/>
        </w:numPr>
        <w:shd w:val="clear" w:color="auto" w:fill="FFFFFF"/>
        <w:bidi/>
        <w:spacing w:after="0"/>
        <w:jc w:val="both"/>
        <w:rPr>
          <w:rFonts w:asciiTheme="majorBidi" w:eastAsia="Times New Roman" w:hAnsiTheme="majorBidi" w:cstheme="majorBidi"/>
          <w:color w:val="0F1115"/>
          <w:sz w:val="24"/>
          <w:szCs w:val="24"/>
        </w:rPr>
      </w:pPr>
      <w:r w:rsidRPr="00482EEE">
        <w:rPr>
          <w:rFonts w:asciiTheme="majorBidi" w:eastAsia="Times New Roman" w:hAnsiTheme="majorBidi" w:cstheme="majorBidi"/>
          <w:color w:val="0F1115"/>
          <w:sz w:val="24"/>
          <w:szCs w:val="24"/>
          <w:rtl/>
        </w:rPr>
        <w:t>البساطة والتدرج</w:t>
      </w:r>
      <w:r w:rsidRPr="00482EEE">
        <w:rPr>
          <w:rFonts w:asciiTheme="majorBidi" w:eastAsia="Times New Roman" w:hAnsiTheme="majorBidi" w:cstheme="majorBidi"/>
          <w:color w:val="0F1115"/>
          <w:sz w:val="24"/>
          <w:szCs w:val="24"/>
        </w:rPr>
        <w:t xml:space="preserve">: </w:t>
      </w:r>
      <w:r w:rsidRPr="00482EEE">
        <w:rPr>
          <w:rFonts w:asciiTheme="majorBidi" w:eastAsia="Times New Roman" w:hAnsiTheme="majorBidi" w:cstheme="majorBidi"/>
          <w:color w:val="0F1115"/>
          <w:sz w:val="24"/>
          <w:szCs w:val="24"/>
          <w:rtl/>
        </w:rPr>
        <w:t>تبني أدوات بسيطة في البداية (مثل المصفوفات) ثم التطور نحو أدوات أكثر تعقيداً.</w:t>
      </w:r>
    </w:p>
    <w:p w14:paraId="57EF6AFE" w14:textId="77777777" w:rsidR="00482EEE" w:rsidRPr="00482EEE" w:rsidRDefault="00482EEE" w:rsidP="0036603F">
      <w:pPr>
        <w:numPr>
          <w:ilvl w:val="0"/>
          <w:numId w:val="11"/>
        </w:numPr>
        <w:shd w:val="clear" w:color="auto" w:fill="FFFFFF"/>
        <w:bidi/>
        <w:spacing w:after="0"/>
        <w:jc w:val="both"/>
        <w:rPr>
          <w:rFonts w:asciiTheme="majorBidi" w:eastAsia="Times New Roman" w:hAnsiTheme="majorBidi" w:cstheme="majorBidi"/>
          <w:color w:val="0F1115"/>
          <w:sz w:val="24"/>
          <w:szCs w:val="24"/>
        </w:rPr>
      </w:pPr>
      <w:r w:rsidRPr="00482EEE">
        <w:rPr>
          <w:rFonts w:asciiTheme="majorBidi" w:eastAsia="Times New Roman" w:hAnsiTheme="majorBidi" w:cstheme="majorBidi"/>
          <w:color w:val="0F1115"/>
          <w:sz w:val="24"/>
          <w:szCs w:val="24"/>
          <w:rtl/>
        </w:rPr>
        <w:t>التعلم المؤسسي المستمر</w:t>
      </w:r>
      <w:r w:rsidRPr="00482EEE">
        <w:rPr>
          <w:rFonts w:asciiTheme="majorBidi" w:eastAsia="Times New Roman" w:hAnsiTheme="majorBidi" w:cstheme="majorBidi"/>
          <w:color w:val="0F1115"/>
          <w:sz w:val="24"/>
          <w:szCs w:val="24"/>
        </w:rPr>
        <w:t>:</w:t>
      </w:r>
      <w:r w:rsidRPr="00482EEE">
        <w:rPr>
          <w:rFonts w:asciiTheme="majorBidi" w:eastAsia="Times New Roman" w:hAnsiTheme="majorBidi" w:cstheme="majorBidi"/>
          <w:color w:val="0F1115"/>
          <w:sz w:val="24"/>
          <w:szCs w:val="24"/>
          <w:rtl/>
        </w:rPr>
        <w:t xml:space="preserve"> إنشاء قاعدة بيانات وطنية لأهم الدروس المستفادة والمخاطر المتكررة في المشاريع</w:t>
      </w:r>
      <w:r w:rsidRPr="00482EEE">
        <w:rPr>
          <w:rFonts w:asciiTheme="majorBidi" w:eastAsia="Times New Roman" w:hAnsiTheme="majorBidi" w:cstheme="majorBidi"/>
          <w:color w:val="0F1115"/>
          <w:sz w:val="24"/>
          <w:szCs w:val="24"/>
        </w:rPr>
        <w:t>.</w:t>
      </w:r>
    </w:p>
    <w:p w14:paraId="16E87901" w14:textId="77777777" w:rsidR="00482EEE" w:rsidRPr="00482EEE" w:rsidRDefault="00482EEE" w:rsidP="0036603F">
      <w:pPr>
        <w:shd w:val="clear" w:color="auto" w:fill="FFFFFF"/>
        <w:bidi/>
        <w:spacing w:after="0"/>
        <w:ind w:left="720"/>
        <w:jc w:val="center"/>
        <w:rPr>
          <w:rFonts w:asciiTheme="majorBidi" w:eastAsia="Times New Roman" w:hAnsiTheme="majorBidi" w:cstheme="majorBidi"/>
          <w:color w:val="0F1115"/>
          <w:sz w:val="24"/>
          <w:szCs w:val="24"/>
          <w:rtl/>
        </w:rPr>
      </w:pPr>
      <w:r w:rsidRPr="00482EEE">
        <w:rPr>
          <w:rFonts w:asciiTheme="majorBidi" w:hAnsiTheme="majorBidi" w:cstheme="majorBidi"/>
          <w:noProof/>
          <w:sz w:val="24"/>
          <w:szCs w:val="24"/>
        </w:rPr>
        <w:lastRenderedPageBreak/>
        <w:drawing>
          <wp:inline distT="0" distB="0" distL="0" distR="0" wp14:anchorId="023C1C3F" wp14:editId="571450D0">
            <wp:extent cx="1421130" cy="4190142"/>
            <wp:effectExtent l="63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1423253" cy="4196402"/>
                    </a:xfrm>
                    <a:prstGeom prst="rect">
                      <a:avLst/>
                    </a:prstGeom>
                    <a:noFill/>
                    <a:ln>
                      <a:noFill/>
                    </a:ln>
                  </pic:spPr>
                </pic:pic>
              </a:graphicData>
            </a:graphic>
          </wp:inline>
        </w:drawing>
      </w:r>
    </w:p>
    <w:p w14:paraId="6F76CFF6" w14:textId="77777777" w:rsidR="00482EEE" w:rsidRPr="00482EEE" w:rsidRDefault="00482EEE" w:rsidP="007038A4">
      <w:pPr>
        <w:shd w:val="clear" w:color="auto" w:fill="FFFFFF"/>
        <w:bidi/>
        <w:spacing w:after="0"/>
        <w:ind w:left="720"/>
        <w:jc w:val="center"/>
        <w:rPr>
          <w:rFonts w:asciiTheme="majorBidi" w:eastAsia="Times New Roman" w:hAnsiTheme="majorBidi" w:cstheme="majorBidi"/>
          <w:color w:val="0F1115"/>
          <w:sz w:val="24"/>
          <w:szCs w:val="24"/>
        </w:rPr>
      </w:pPr>
      <w:bookmarkStart w:id="2" w:name="_Hlk213801016"/>
      <w:r w:rsidRPr="00482EEE">
        <w:rPr>
          <w:rFonts w:asciiTheme="majorBidi" w:eastAsia="Times New Roman" w:hAnsiTheme="majorBidi" w:cstheme="majorBidi"/>
          <w:color w:val="0F1115"/>
          <w:sz w:val="24"/>
          <w:szCs w:val="24"/>
          <w:rtl/>
        </w:rPr>
        <w:t>الشكل4: النموذج المقترح لإدارة المخاطر في السياق الليبي</w:t>
      </w:r>
    </w:p>
    <w:bookmarkEnd w:id="2"/>
    <w:p w14:paraId="0C5AE31F" w14:textId="77777777" w:rsidR="00482EEE" w:rsidRPr="00482EEE" w:rsidRDefault="00482EEE" w:rsidP="0036603F">
      <w:pPr>
        <w:pStyle w:val="ListParagraph"/>
        <w:numPr>
          <w:ilvl w:val="0"/>
          <w:numId w:val="1"/>
        </w:numPr>
        <w:bidi/>
        <w:spacing w:after="0"/>
        <w:jc w:val="both"/>
        <w:rPr>
          <w:rFonts w:asciiTheme="majorBidi" w:eastAsia="Times New Roman" w:hAnsiTheme="majorBidi" w:cstheme="majorBidi"/>
          <w:color w:val="0F1115"/>
          <w:sz w:val="24"/>
          <w:szCs w:val="24"/>
        </w:rPr>
      </w:pPr>
      <w:r w:rsidRPr="00482EEE">
        <w:rPr>
          <w:rFonts w:asciiTheme="majorBidi" w:eastAsia="Times New Roman" w:hAnsiTheme="majorBidi" w:cstheme="majorBidi"/>
          <w:b/>
          <w:bCs/>
          <w:color w:val="0F1115"/>
          <w:sz w:val="24"/>
          <w:szCs w:val="24"/>
          <w:rtl/>
        </w:rPr>
        <w:t>المراجع</w:t>
      </w:r>
    </w:p>
    <w:p w14:paraId="15C7D0B7" w14:textId="77777777" w:rsidR="00482EEE" w:rsidRPr="00482EEE" w:rsidRDefault="00482EEE" w:rsidP="0036603F">
      <w:pPr>
        <w:numPr>
          <w:ilvl w:val="0"/>
          <w:numId w:val="12"/>
        </w:numPr>
        <w:shd w:val="clear" w:color="auto" w:fill="FFFFFF"/>
        <w:bidi/>
        <w:spacing w:after="0"/>
        <w:jc w:val="both"/>
        <w:rPr>
          <w:rFonts w:asciiTheme="majorBidi" w:eastAsia="Times New Roman" w:hAnsiTheme="majorBidi" w:cstheme="majorBidi"/>
          <w:color w:val="0F1115"/>
          <w:sz w:val="24"/>
          <w:szCs w:val="24"/>
        </w:rPr>
      </w:pPr>
      <w:r w:rsidRPr="00482EEE">
        <w:rPr>
          <w:rFonts w:asciiTheme="majorBidi" w:eastAsia="Times New Roman" w:hAnsiTheme="majorBidi" w:cstheme="majorBidi"/>
          <w:color w:val="0F1115"/>
          <w:sz w:val="24"/>
          <w:szCs w:val="24"/>
          <w:rtl/>
        </w:rPr>
        <w:t>العبيدلي، أ. (2022). واقع إدارة المخاطر في المشاريع الإنشائية الليبية. مجلة الدراسات الهندسية، 15(3)، 45-60</w:t>
      </w:r>
    </w:p>
    <w:p w14:paraId="2D9EB5A7" w14:textId="77777777" w:rsidR="00482EEE" w:rsidRPr="00482EEE" w:rsidRDefault="00482EEE" w:rsidP="0036603F">
      <w:pPr>
        <w:numPr>
          <w:ilvl w:val="0"/>
          <w:numId w:val="12"/>
        </w:numPr>
        <w:shd w:val="clear" w:color="auto" w:fill="FFFFFF"/>
        <w:bidi/>
        <w:spacing w:after="0"/>
        <w:jc w:val="both"/>
        <w:rPr>
          <w:rFonts w:asciiTheme="majorBidi" w:eastAsia="Times New Roman" w:hAnsiTheme="majorBidi" w:cstheme="majorBidi"/>
          <w:color w:val="0F1115"/>
          <w:sz w:val="24"/>
          <w:szCs w:val="24"/>
        </w:rPr>
      </w:pPr>
      <w:r w:rsidRPr="00482EEE">
        <w:rPr>
          <w:rFonts w:asciiTheme="majorBidi" w:eastAsia="Times New Roman" w:hAnsiTheme="majorBidi" w:cstheme="majorBidi"/>
          <w:color w:val="0F1115"/>
          <w:sz w:val="24"/>
          <w:szCs w:val="24"/>
          <w:rtl/>
        </w:rPr>
        <w:t>الزوي، ف. (2023). تحليل المخاطر الإدارية في المشاريع العامة الليبية. المؤتمر السنوي للهندسة المدنية، طرابلس</w:t>
      </w:r>
    </w:p>
    <w:p w14:paraId="3CAB91D9" w14:textId="77777777" w:rsidR="00482EEE" w:rsidRPr="00482EEE" w:rsidRDefault="00482EEE" w:rsidP="0036603F">
      <w:pPr>
        <w:numPr>
          <w:ilvl w:val="0"/>
          <w:numId w:val="12"/>
        </w:numPr>
        <w:shd w:val="clear" w:color="auto" w:fill="FFFFFF"/>
        <w:bidi/>
        <w:spacing w:after="0"/>
        <w:jc w:val="both"/>
        <w:rPr>
          <w:rFonts w:asciiTheme="majorBidi" w:eastAsia="Times New Roman" w:hAnsiTheme="majorBidi" w:cstheme="majorBidi"/>
          <w:color w:val="0F1115"/>
          <w:sz w:val="24"/>
          <w:szCs w:val="24"/>
        </w:rPr>
      </w:pPr>
      <w:r w:rsidRPr="00482EEE">
        <w:rPr>
          <w:rFonts w:asciiTheme="majorBidi" w:eastAsia="Times New Roman" w:hAnsiTheme="majorBidi" w:cstheme="majorBidi"/>
          <w:color w:val="0F1115"/>
          <w:sz w:val="24"/>
          <w:szCs w:val="24"/>
          <w:rtl/>
        </w:rPr>
        <w:t>وزارة التخطيط الليبية. (2023). التقرير الإحصائي السنوي لأداء المشاريع التنموية</w:t>
      </w:r>
    </w:p>
    <w:p w14:paraId="1D0704EE" w14:textId="77777777" w:rsidR="00482EEE" w:rsidRPr="00482EEE" w:rsidRDefault="00482EEE" w:rsidP="0036603F">
      <w:pPr>
        <w:numPr>
          <w:ilvl w:val="0"/>
          <w:numId w:val="12"/>
        </w:numPr>
        <w:shd w:val="clear" w:color="auto" w:fill="FFFFFF"/>
        <w:bidi/>
        <w:spacing w:after="0"/>
        <w:jc w:val="both"/>
        <w:rPr>
          <w:rFonts w:asciiTheme="majorBidi" w:eastAsia="Times New Roman" w:hAnsiTheme="majorBidi" w:cstheme="majorBidi"/>
          <w:color w:val="0F1115"/>
          <w:sz w:val="24"/>
          <w:szCs w:val="24"/>
        </w:rPr>
      </w:pPr>
      <w:r w:rsidRPr="00482EEE">
        <w:rPr>
          <w:rFonts w:asciiTheme="majorBidi" w:eastAsia="Times New Roman" w:hAnsiTheme="majorBidi" w:cstheme="majorBidi"/>
          <w:color w:val="0F1115"/>
          <w:sz w:val="24"/>
          <w:szCs w:val="24"/>
        </w:rPr>
        <w:t>Project Management Institute. (2021). A Guide to the Project Management Body of Knowledge (PMBOK Guide) – 7th Edition</w:t>
      </w:r>
    </w:p>
    <w:p w14:paraId="3154E2CC" w14:textId="77777777" w:rsidR="00482EEE" w:rsidRPr="00482EEE" w:rsidRDefault="00482EEE" w:rsidP="0036603F">
      <w:pPr>
        <w:numPr>
          <w:ilvl w:val="0"/>
          <w:numId w:val="12"/>
        </w:numPr>
        <w:shd w:val="clear" w:color="auto" w:fill="FFFFFF"/>
        <w:bidi/>
        <w:spacing w:after="0"/>
        <w:jc w:val="both"/>
        <w:rPr>
          <w:rFonts w:asciiTheme="majorBidi" w:eastAsia="Times New Roman" w:hAnsiTheme="majorBidi" w:cstheme="majorBidi"/>
          <w:color w:val="0F1115"/>
          <w:sz w:val="24"/>
          <w:szCs w:val="24"/>
        </w:rPr>
      </w:pPr>
      <w:r w:rsidRPr="00482EEE">
        <w:rPr>
          <w:rFonts w:asciiTheme="majorBidi" w:eastAsia="Times New Roman" w:hAnsiTheme="majorBidi" w:cstheme="majorBidi"/>
          <w:color w:val="0F1115"/>
          <w:sz w:val="24"/>
          <w:szCs w:val="24"/>
        </w:rPr>
        <w:t>Klemetti, A. (2006). Risk Management in Construction Project Networks. Helsinki University of Technology</w:t>
      </w:r>
    </w:p>
    <w:p w14:paraId="208D78C3" w14:textId="77777777" w:rsidR="00482EEE" w:rsidRPr="00482EEE" w:rsidRDefault="00482EEE" w:rsidP="0036603F">
      <w:pPr>
        <w:numPr>
          <w:ilvl w:val="0"/>
          <w:numId w:val="12"/>
        </w:numPr>
        <w:shd w:val="clear" w:color="auto" w:fill="FFFFFF"/>
        <w:bidi/>
        <w:spacing w:after="0"/>
        <w:jc w:val="both"/>
        <w:rPr>
          <w:rStyle w:val="Strong"/>
          <w:rFonts w:asciiTheme="majorBidi" w:hAnsiTheme="majorBidi" w:cstheme="majorBidi"/>
          <w:sz w:val="24"/>
          <w:szCs w:val="24"/>
        </w:rPr>
      </w:pPr>
      <w:r w:rsidRPr="00482EEE">
        <w:rPr>
          <w:rFonts w:asciiTheme="majorBidi" w:eastAsia="Times New Roman" w:hAnsiTheme="majorBidi" w:cstheme="majorBidi"/>
          <w:color w:val="0F1115"/>
          <w:sz w:val="24"/>
          <w:szCs w:val="24"/>
        </w:rPr>
        <w:t>[Zou, P. X. W., Zhang, G., &amp; Wang, J. (2007). Understanding the key risks in construction projects in China. International Journal of Project Management, 25(6), 601–614</w:t>
      </w:r>
    </w:p>
    <w:p w14:paraId="18CFFA95" w14:textId="5B2F1706" w:rsidR="00902361" w:rsidRPr="00482EEE" w:rsidRDefault="00902361" w:rsidP="00482EEE">
      <w:pPr>
        <w:rPr>
          <w:rtl/>
        </w:rPr>
      </w:pPr>
    </w:p>
    <w:sectPr w:rsidR="00902361" w:rsidRPr="00482EEE" w:rsidSect="00482EEE">
      <w:headerReference w:type="default" r:id="rId11"/>
      <w:footerReference w:type="default" r:id="rId12"/>
      <w:pgSz w:w="12240" w:h="15840"/>
      <w:pgMar w:top="1440" w:right="1440" w:bottom="1440" w:left="1440" w:header="720" w:footer="720" w:gutter="0"/>
      <w:pgNumType w:start="24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411EC" w14:textId="77777777" w:rsidR="002426CE" w:rsidRDefault="002426CE" w:rsidP="00323ABD">
      <w:pPr>
        <w:spacing w:after="0" w:line="240" w:lineRule="auto"/>
      </w:pPr>
      <w:r>
        <w:separator/>
      </w:r>
    </w:p>
  </w:endnote>
  <w:endnote w:type="continuationSeparator" w:id="0">
    <w:p w14:paraId="21891210" w14:textId="77777777" w:rsidR="002426CE" w:rsidRDefault="002426CE" w:rsidP="00323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98" w:type="dxa"/>
      <w:tblInd w:w="-142"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30"/>
      <w:gridCol w:w="856"/>
      <w:gridCol w:w="1412"/>
    </w:tblGrid>
    <w:tr w:rsidR="00216ADF" w:rsidRPr="00D07DC6" w14:paraId="14A44F23" w14:textId="77777777" w:rsidTr="007E4450">
      <w:trPr>
        <w:trHeight w:val="253"/>
      </w:trPr>
      <w:tc>
        <w:tcPr>
          <w:tcW w:w="7230" w:type="dxa"/>
          <w:vAlign w:val="center"/>
        </w:tcPr>
        <w:p w14:paraId="0BB85816" w14:textId="34B8F763" w:rsidR="00216ADF" w:rsidRPr="00D07DC6" w:rsidRDefault="00216ADF" w:rsidP="00216ADF">
          <w:pPr>
            <w:pStyle w:val="Header"/>
            <w:jc w:val="right"/>
          </w:pPr>
          <w:r w:rsidRPr="00C07193">
            <w:rPr>
              <w:bCs/>
            </w:rPr>
            <w:t>Vol</w:t>
          </w:r>
          <w:r w:rsidRPr="00C07193">
            <w:rPr>
              <w:b/>
              <w:bCs/>
            </w:rPr>
            <w:t xml:space="preserve"> </w:t>
          </w:r>
          <w:r>
            <w:rPr>
              <w:rFonts w:hint="cs"/>
              <w:b/>
              <w:bCs/>
              <w:rtl/>
            </w:rPr>
            <w:t>6</w:t>
          </w:r>
          <w:r w:rsidRPr="00C07193">
            <w:rPr>
              <w:bCs/>
            </w:rPr>
            <w:t>, No.</w:t>
          </w:r>
          <w:r>
            <w:rPr>
              <w:b/>
              <w:bCs/>
            </w:rPr>
            <w:t>1</w:t>
          </w:r>
          <w:r w:rsidRPr="00C07193">
            <w:rPr>
              <w:bCs/>
            </w:rPr>
            <w:t>, J</w:t>
          </w:r>
          <w:r>
            <w:rPr>
              <w:bCs/>
            </w:rPr>
            <w:t>a</w:t>
          </w:r>
          <w:r w:rsidRPr="00C07193">
            <w:rPr>
              <w:bCs/>
            </w:rPr>
            <w:t xml:space="preserve">n - </w:t>
          </w:r>
          <w:r>
            <w:rPr>
              <w:bCs/>
            </w:rPr>
            <w:t>May</w:t>
          </w:r>
          <w:r w:rsidRPr="00C07193">
            <w:rPr>
              <w:bCs/>
            </w:rPr>
            <w:t>. 20</w:t>
          </w:r>
          <w:r>
            <w:rPr>
              <w:bCs/>
            </w:rPr>
            <w:t>24</w:t>
          </w:r>
          <w:r w:rsidRPr="00C07193">
            <w:rPr>
              <w:bCs/>
            </w:rPr>
            <w:t xml:space="preserve"> </w:t>
          </w:r>
          <w:r w:rsidRPr="00C64021">
            <w:rPr>
              <w:bCs/>
              <w:lang w:bidi="ar-LY"/>
            </w:rPr>
            <w:t>|</w:t>
          </w:r>
          <w:r w:rsidRPr="000A4B02">
            <w:rPr>
              <w:bCs/>
            </w:rPr>
            <w:t xml:space="preserve"> OPEN ACCESS - Creative Commons CC</w:t>
          </w:r>
        </w:p>
      </w:tc>
      <w:tc>
        <w:tcPr>
          <w:tcW w:w="856" w:type="dxa"/>
          <w:vAlign w:val="center"/>
        </w:tcPr>
        <w:p w14:paraId="3A180734" w14:textId="77777777" w:rsidR="00216ADF" w:rsidRPr="00D07DC6" w:rsidRDefault="00216ADF" w:rsidP="00216ADF">
          <w:pPr>
            <w:pStyle w:val="Footer"/>
            <w:jc w:val="right"/>
          </w:pPr>
          <w:r w:rsidRPr="00D07DC6">
            <w:rPr>
              <w:noProof/>
            </w:rPr>
            <w:drawing>
              <wp:inline distT="0" distB="0" distL="0" distR="0" wp14:anchorId="7E7C9B85" wp14:editId="0D674B29">
                <wp:extent cx="668551" cy="1905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23859" cy="206260"/>
                        </a:xfrm>
                        <a:prstGeom prst="rect">
                          <a:avLst/>
                        </a:prstGeom>
                        <a:noFill/>
                      </pic:spPr>
                    </pic:pic>
                  </a:graphicData>
                </a:graphic>
              </wp:inline>
            </w:drawing>
          </w:r>
        </w:p>
      </w:tc>
      <w:tc>
        <w:tcPr>
          <w:tcW w:w="1412" w:type="dxa"/>
          <w:vAlign w:val="center"/>
        </w:tcPr>
        <w:p w14:paraId="46D92D1B" w14:textId="77777777" w:rsidR="00216ADF" w:rsidRPr="00D07DC6" w:rsidRDefault="00216ADF" w:rsidP="00216ADF">
          <w:pPr>
            <w:pStyle w:val="Footer"/>
            <w:jc w:val="right"/>
          </w:pPr>
          <w:r w:rsidRPr="00D07DC6">
            <w:rPr>
              <w:noProof/>
            </w:rPr>
            <w:drawing>
              <wp:inline distT="0" distB="0" distL="0" distR="0" wp14:anchorId="4EBB1186" wp14:editId="799C3345">
                <wp:extent cx="538368" cy="190500"/>
                <wp:effectExtent l="0" t="0" r="0" b="0"/>
                <wp:docPr id="190661049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2-04-26_205316.jpg"/>
                        <pic:cNvPicPr/>
                      </pic:nvPicPr>
                      <pic:blipFill>
                        <a:blip r:embed="rId3">
                          <a:extLst>
                            <a:ext uri="{28A0092B-C50C-407E-A947-70E740481C1C}">
                              <a14:useLocalDpi xmlns:a14="http://schemas.microsoft.com/office/drawing/2010/main" val="0"/>
                            </a:ext>
                          </a:extLst>
                        </a:blip>
                        <a:stretch>
                          <a:fillRect/>
                        </a:stretch>
                      </pic:blipFill>
                      <pic:spPr>
                        <a:xfrm>
                          <a:off x="0" y="0"/>
                          <a:ext cx="558237" cy="197531"/>
                        </a:xfrm>
                        <a:prstGeom prst="rect">
                          <a:avLst/>
                        </a:prstGeom>
                      </pic:spPr>
                    </pic:pic>
                  </a:graphicData>
                </a:graphic>
              </wp:inline>
            </w:drawing>
          </w:r>
        </w:p>
      </w:tc>
    </w:tr>
  </w:tbl>
  <w:sdt>
    <w:sdtPr>
      <w:id w:val="1767029635"/>
      <w:docPartObj>
        <w:docPartGallery w:val="Page Numbers (Bottom of Page)"/>
        <w:docPartUnique/>
      </w:docPartObj>
    </w:sdtPr>
    <w:sdtEndPr>
      <w:rPr>
        <w:noProof/>
      </w:rPr>
    </w:sdtEndPr>
    <w:sdtContent>
      <w:p w14:paraId="15C11963" w14:textId="611D1B33" w:rsidR="00216ADF" w:rsidRDefault="00216AD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6CF42D" w14:textId="77777777" w:rsidR="00727101" w:rsidRDefault="007271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13F64" w14:textId="77777777" w:rsidR="002426CE" w:rsidRDefault="002426CE" w:rsidP="00323ABD">
      <w:pPr>
        <w:spacing w:after="0" w:line="240" w:lineRule="auto"/>
      </w:pPr>
      <w:r>
        <w:separator/>
      </w:r>
    </w:p>
  </w:footnote>
  <w:footnote w:type="continuationSeparator" w:id="0">
    <w:p w14:paraId="42938F2B" w14:textId="77777777" w:rsidR="002426CE" w:rsidRDefault="002426CE" w:rsidP="00323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2" w:type="dxa"/>
      <w:tblInd w:w="-289" w:type="dxa"/>
      <w:tblBorders>
        <w:bottom w:val="single" w:sz="4" w:space="0" w:color="auto"/>
      </w:tblBorders>
      <w:tblLook w:val="04A0" w:firstRow="1" w:lastRow="0" w:firstColumn="1" w:lastColumn="0" w:noHBand="0" w:noVBand="1"/>
    </w:tblPr>
    <w:tblGrid>
      <w:gridCol w:w="2269"/>
      <w:gridCol w:w="4541"/>
      <w:gridCol w:w="2972"/>
    </w:tblGrid>
    <w:tr w:rsidR="00216ADF" w:rsidRPr="00216ADF" w14:paraId="5987A647" w14:textId="77777777" w:rsidTr="007E4450">
      <w:tc>
        <w:tcPr>
          <w:tcW w:w="2269" w:type="dxa"/>
          <w:tcBorders>
            <w:top w:val="nil"/>
            <w:left w:val="nil"/>
            <w:bottom w:val="single" w:sz="4" w:space="0" w:color="auto"/>
            <w:right w:val="nil"/>
          </w:tcBorders>
          <w:vAlign w:val="center"/>
          <w:hideMark/>
        </w:tcPr>
        <w:p w14:paraId="7675E88C" w14:textId="77777777" w:rsidR="00216ADF" w:rsidRPr="00216ADF" w:rsidRDefault="00216ADF" w:rsidP="00216ADF">
          <w:pPr>
            <w:tabs>
              <w:tab w:val="center" w:pos="4153"/>
              <w:tab w:val="right" w:pos="8306"/>
            </w:tabs>
            <w:bidi/>
            <w:spacing w:after="0" w:line="256" w:lineRule="auto"/>
            <w:rPr>
              <w:rFonts w:ascii="Times New Roman" w:eastAsia="SimSun" w:hAnsi="Times New Roman" w:cs="Times New Roman"/>
            </w:rPr>
          </w:pPr>
          <w:r w:rsidRPr="00216ADF">
            <w:rPr>
              <w:rFonts w:ascii="Times New Roman" w:eastAsia="SimSun" w:hAnsi="Times New Roman" w:cs="Times New Roman"/>
              <w:noProof/>
            </w:rPr>
            <w:drawing>
              <wp:inline distT="0" distB="0" distL="0" distR="0" wp14:anchorId="4402E3AF" wp14:editId="3DE58E03">
                <wp:extent cx="1104900" cy="314325"/>
                <wp:effectExtent l="0" t="0" r="0" b="9525"/>
                <wp:docPr id="30" name="صورة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14325"/>
                        </a:xfrm>
                        <a:prstGeom prst="rect">
                          <a:avLst/>
                        </a:prstGeom>
                        <a:noFill/>
                        <a:ln>
                          <a:noFill/>
                        </a:ln>
                      </pic:spPr>
                    </pic:pic>
                  </a:graphicData>
                </a:graphic>
              </wp:inline>
            </w:drawing>
          </w:r>
        </w:p>
        <w:p w14:paraId="24672D69" w14:textId="77777777" w:rsidR="00216ADF" w:rsidRPr="00216ADF" w:rsidRDefault="00216ADF" w:rsidP="00216ADF">
          <w:pPr>
            <w:tabs>
              <w:tab w:val="center" w:pos="4153"/>
              <w:tab w:val="right" w:pos="8306"/>
            </w:tabs>
            <w:bidi/>
            <w:spacing w:after="0" w:line="256" w:lineRule="auto"/>
            <w:rPr>
              <w:rFonts w:ascii="Times New Roman" w:eastAsia="SimSun" w:hAnsi="Times New Roman" w:cs="Times New Roman"/>
            </w:rPr>
          </w:pPr>
          <w:r w:rsidRPr="00216ADF">
            <w:rPr>
              <w:rFonts w:ascii="Times New Roman" w:eastAsia="SimSun" w:hAnsi="Times New Roman" w:cs="Times New Roman"/>
            </w:rPr>
            <w:t>sjst.scst.edu.ly</w:t>
          </w:r>
        </w:p>
      </w:tc>
      <w:tc>
        <w:tcPr>
          <w:tcW w:w="4541" w:type="dxa"/>
          <w:tcBorders>
            <w:top w:val="nil"/>
            <w:left w:val="nil"/>
            <w:bottom w:val="single" w:sz="4" w:space="0" w:color="auto"/>
            <w:right w:val="nil"/>
          </w:tcBorders>
          <w:vAlign w:val="center"/>
          <w:hideMark/>
        </w:tcPr>
        <w:p w14:paraId="2545D403" w14:textId="77777777" w:rsidR="00216ADF" w:rsidRPr="00216ADF" w:rsidRDefault="00216ADF" w:rsidP="00216ADF">
          <w:pPr>
            <w:tabs>
              <w:tab w:val="center" w:pos="4153"/>
              <w:tab w:val="right" w:pos="8306"/>
            </w:tabs>
            <w:bidi/>
            <w:spacing w:after="0" w:line="256" w:lineRule="auto"/>
            <w:rPr>
              <w:rFonts w:ascii="Times New Roman" w:eastAsia="SimSun" w:hAnsi="Times New Roman" w:cs="Times New Roman"/>
              <w:bCs/>
            </w:rPr>
          </w:pPr>
          <w:r w:rsidRPr="00216ADF">
            <w:rPr>
              <w:rFonts w:ascii="Times New Roman" w:eastAsia="SimSun" w:hAnsi="Times New Roman" w:cs="Times New Roman"/>
              <w:b/>
            </w:rPr>
            <w:t>S</w:t>
          </w:r>
          <w:r w:rsidRPr="00216ADF">
            <w:rPr>
              <w:rFonts w:ascii="Times New Roman" w:eastAsia="SimSun" w:hAnsi="Times New Roman" w:cs="Times New Roman"/>
              <w:bCs/>
            </w:rPr>
            <w:t xml:space="preserve">urman </w:t>
          </w:r>
          <w:r w:rsidRPr="00216ADF">
            <w:rPr>
              <w:rFonts w:ascii="Times New Roman" w:eastAsia="SimSun" w:hAnsi="Times New Roman" w:cs="Times New Roman"/>
              <w:b/>
            </w:rPr>
            <w:t>J</w:t>
          </w:r>
          <w:r w:rsidRPr="00216ADF">
            <w:rPr>
              <w:rFonts w:ascii="Times New Roman" w:eastAsia="SimSun" w:hAnsi="Times New Roman" w:cs="Times New Roman"/>
              <w:bCs/>
            </w:rPr>
            <w:t xml:space="preserve">ournal for </w:t>
          </w:r>
          <w:r w:rsidRPr="00216ADF">
            <w:rPr>
              <w:rFonts w:ascii="Times New Roman" w:eastAsia="SimSun" w:hAnsi="Times New Roman" w:cs="Times New Roman"/>
              <w:b/>
            </w:rPr>
            <w:t>S</w:t>
          </w:r>
          <w:r w:rsidRPr="00216ADF">
            <w:rPr>
              <w:rFonts w:ascii="Times New Roman" w:eastAsia="SimSun" w:hAnsi="Times New Roman" w:cs="Times New Roman"/>
              <w:bCs/>
            </w:rPr>
            <w:t xml:space="preserve">cience and </w:t>
          </w:r>
          <w:r w:rsidRPr="00216ADF">
            <w:rPr>
              <w:rFonts w:ascii="Times New Roman" w:eastAsia="SimSun" w:hAnsi="Times New Roman" w:cs="Times New Roman"/>
              <w:b/>
            </w:rPr>
            <w:t>T</w:t>
          </w:r>
          <w:r w:rsidRPr="00216ADF">
            <w:rPr>
              <w:rFonts w:ascii="Times New Roman" w:eastAsia="SimSun" w:hAnsi="Times New Roman" w:cs="Times New Roman"/>
              <w:bCs/>
            </w:rPr>
            <w:t>echnology</w:t>
          </w:r>
        </w:p>
        <w:p w14:paraId="02E339C8" w14:textId="77777777" w:rsidR="00216ADF" w:rsidRPr="00216ADF" w:rsidRDefault="00216ADF" w:rsidP="00216ADF">
          <w:pPr>
            <w:tabs>
              <w:tab w:val="center" w:pos="4153"/>
              <w:tab w:val="right" w:pos="8306"/>
            </w:tabs>
            <w:bidi/>
            <w:spacing w:after="0" w:line="256" w:lineRule="auto"/>
            <w:rPr>
              <w:rFonts w:ascii="Times New Roman" w:eastAsia="SimSun" w:hAnsi="Times New Roman" w:cs="Times New Roman"/>
            </w:rPr>
          </w:pPr>
          <w:r w:rsidRPr="00216ADF">
            <w:rPr>
              <w:rFonts w:ascii="Times New Roman" w:eastAsia="SimSun" w:hAnsi="Times New Roman" w:cs="Times New Roman"/>
              <w:bCs/>
            </w:rPr>
            <w:t>ISSN: Online (2790-5721) - Print (2790-5713)</w:t>
          </w:r>
        </w:p>
      </w:tc>
      <w:tc>
        <w:tcPr>
          <w:tcW w:w="2972" w:type="dxa"/>
          <w:tcBorders>
            <w:top w:val="nil"/>
            <w:left w:val="nil"/>
            <w:bottom w:val="single" w:sz="4" w:space="0" w:color="auto"/>
            <w:right w:val="nil"/>
          </w:tcBorders>
          <w:vAlign w:val="center"/>
          <w:hideMark/>
        </w:tcPr>
        <w:p w14:paraId="622C5418" w14:textId="77777777" w:rsidR="00216ADF" w:rsidRPr="00216ADF" w:rsidRDefault="00216ADF" w:rsidP="00216ADF">
          <w:pPr>
            <w:tabs>
              <w:tab w:val="center" w:pos="4153"/>
              <w:tab w:val="right" w:pos="8306"/>
            </w:tabs>
            <w:bidi/>
            <w:spacing w:after="0" w:line="256" w:lineRule="auto"/>
            <w:rPr>
              <w:rFonts w:ascii="Times New Roman" w:eastAsia="SimSun" w:hAnsi="Times New Roman" w:cs="Times New Roman"/>
              <w:b/>
              <w:bCs/>
            </w:rPr>
          </w:pPr>
          <w:r w:rsidRPr="00216ADF">
            <w:rPr>
              <w:rFonts w:ascii="Times New Roman" w:eastAsia="SimSun" w:hAnsi="Times New Roman" w:cs="Times New Roman" w:hint="cs"/>
              <w:bCs/>
              <w:rtl/>
              <w:lang w:bidi="ar-MA"/>
            </w:rPr>
            <w:t xml:space="preserve">     </w:t>
          </w:r>
          <w:r w:rsidRPr="00216ADF">
            <w:rPr>
              <w:rFonts w:ascii="Times New Roman" w:eastAsia="SimSun" w:hAnsi="Times New Roman" w:cs="Times New Roman"/>
              <w:bCs/>
              <w:rtl/>
              <w:lang w:bidi="ar-MA"/>
            </w:rPr>
            <w:t>مجلة صرمان للعلوم والتقنية</w:t>
          </w:r>
        </w:p>
        <w:p w14:paraId="59A2FD87" w14:textId="39F986FB" w:rsidR="00216ADF" w:rsidRPr="00216ADF" w:rsidRDefault="00216ADF" w:rsidP="00216ADF">
          <w:pPr>
            <w:tabs>
              <w:tab w:val="center" w:pos="4153"/>
              <w:tab w:val="right" w:pos="8306"/>
            </w:tabs>
            <w:bidi/>
            <w:spacing w:after="0" w:line="240" w:lineRule="auto"/>
            <w:jc w:val="center"/>
            <w:rPr>
              <w:rFonts w:ascii="Times New Roman" w:eastAsia="SimSun" w:hAnsi="Times New Roman" w:cs="Times New Roman"/>
              <w:color w:val="000000"/>
              <w:rtl/>
            </w:rPr>
          </w:pPr>
          <w:r w:rsidRPr="00216ADF">
            <w:rPr>
              <w:rFonts w:ascii="Times New Roman" w:eastAsia="SimSun" w:hAnsi="Times New Roman" w:cs="Times New Roman"/>
              <w:color w:val="000000"/>
            </w:rPr>
            <w:t xml:space="preserve">Vol </w:t>
          </w:r>
          <w:r>
            <w:rPr>
              <w:rFonts w:ascii="Times New Roman" w:eastAsia="SimSun" w:hAnsi="Times New Roman" w:cs="Times New Roman"/>
              <w:b/>
              <w:color w:val="000000"/>
            </w:rPr>
            <w:t>6</w:t>
          </w:r>
          <w:r w:rsidRPr="00216ADF">
            <w:rPr>
              <w:rFonts w:ascii="Times New Roman" w:eastAsia="SimSun" w:hAnsi="Times New Roman" w:cs="Times New Roman"/>
              <w:color w:val="000000"/>
            </w:rPr>
            <w:t xml:space="preserve">, No.1.Jan – </w:t>
          </w:r>
          <w:r>
            <w:rPr>
              <w:rFonts w:ascii="Times New Roman" w:eastAsia="SimSun" w:hAnsi="Times New Roman" w:cs="Times New Roman"/>
              <w:color w:val="000000"/>
            </w:rPr>
            <w:t>May</w:t>
          </w:r>
          <w:r w:rsidRPr="00216ADF">
            <w:rPr>
              <w:rFonts w:ascii="Times New Roman" w:eastAsia="SimSun" w:hAnsi="Times New Roman" w:cs="Times New Roman"/>
              <w:color w:val="000000"/>
            </w:rPr>
            <w:t>. 202</w:t>
          </w:r>
          <w:r>
            <w:rPr>
              <w:rFonts w:ascii="Times New Roman" w:eastAsia="SimSun" w:hAnsi="Times New Roman" w:cs="Times New Roman"/>
              <w:color w:val="000000"/>
            </w:rPr>
            <w:t>4</w:t>
          </w:r>
        </w:p>
        <w:p w14:paraId="5CE50898" w14:textId="23DA85D4" w:rsidR="00216ADF" w:rsidRPr="00216ADF" w:rsidRDefault="00216ADF" w:rsidP="00216ADF">
          <w:pPr>
            <w:tabs>
              <w:tab w:val="center" w:pos="4153"/>
              <w:tab w:val="right" w:pos="8306"/>
            </w:tabs>
            <w:bidi/>
            <w:spacing w:after="0" w:line="256" w:lineRule="auto"/>
            <w:rPr>
              <w:rFonts w:ascii="Times New Roman" w:eastAsia="SimSun" w:hAnsi="Times New Roman" w:cs="Times New Roman"/>
              <w:bCs/>
              <w:lang w:bidi="ar-LY"/>
            </w:rPr>
          </w:pPr>
          <w:r w:rsidRPr="00216ADF">
            <w:rPr>
              <w:rFonts w:ascii="Times New Roman" w:eastAsia="SimSun" w:hAnsi="Times New Roman" w:cs="Times New Roman"/>
              <w:color w:val="000000"/>
            </w:rPr>
            <w:t xml:space="preserve">Pages:  </w:t>
          </w:r>
          <w:r w:rsidR="0036603F">
            <w:rPr>
              <w:rFonts w:ascii="Times New Roman" w:eastAsia="SimSun" w:hAnsi="Times New Roman" w:cs="Times New Roman"/>
              <w:color w:val="000000"/>
            </w:rPr>
            <w:t>241</w:t>
          </w:r>
          <w:r w:rsidRPr="00216ADF">
            <w:rPr>
              <w:rFonts w:ascii="Times New Roman" w:eastAsia="SimSun" w:hAnsi="Times New Roman" w:cs="Times New Roman"/>
              <w:color w:val="000000"/>
            </w:rPr>
            <w:t xml:space="preserve"> ~ </w:t>
          </w:r>
          <w:r w:rsidR="0036603F">
            <w:rPr>
              <w:rFonts w:ascii="Times New Roman" w:eastAsia="SimSun" w:hAnsi="Times New Roman" w:cs="Times New Roman"/>
              <w:color w:val="000000"/>
            </w:rPr>
            <w:t>246</w:t>
          </w:r>
          <w:r w:rsidRPr="00216ADF">
            <w:rPr>
              <w:rFonts w:ascii="Times New Roman" w:eastAsia="SimSun" w:hAnsi="Times New Roman" w:cs="Times New Roman"/>
              <w:color w:val="000000"/>
            </w:rPr>
            <w:t xml:space="preserve">         </w:t>
          </w:r>
        </w:p>
      </w:tc>
    </w:tr>
  </w:tbl>
  <w:p w14:paraId="4CA9A57F" w14:textId="77777777" w:rsidR="00216ADF" w:rsidRDefault="00216A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4816"/>
    <w:multiLevelType w:val="hybridMultilevel"/>
    <w:tmpl w:val="440AC482"/>
    <w:lvl w:ilvl="0" w:tplc="47CEF78E">
      <w:start w:val="1"/>
      <w:numFmt w:val="decimal"/>
      <w:lvlText w:val="%1."/>
      <w:lvlJc w:val="left"/>
      <w:pPr>
        <w:ind w:left="360" w:hanging="360"/>
      </w:pPr>
      <w:rPr>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860793"/>
    <w:multiLevelType w:val="multilevel"/>
    <w:tmpl w:val="33B2B6C0"/>
    <w:lvl w:ilvl="0">
      <w:start w:val="1"/>
      <w:numFmt w:val="decimal"/>
      <w:lvlText w:val="%1."/>
      <w:lvlJc w:val="left"/>
      <w:pPr>
        <w:tabs>
          <w:tab w:val="num" w:pos="720"/>
        </w:tabs>
        <w:ind w:left="720" w:hanging="360"/>
      </w:pPr>
      <w:rPr>
        <w:rFonts w:asciiTheme="majorBidi" w:hAnsiTheme="majorBidi" w:cstheme="majorBidi" w:hint="default"/>
        <w:b w:val="0"/>
        <w:bCs w:val="0"/>
        <w:sz w:val="1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7312D"/>
    <w:multiLevelType w:val="multilevel"/>
    <w:tmpl w:val="97367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FF4E13"/>
    <w:multiLevelType w:val="multilevel"/>
    <w:tmpl w:val="DF86D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7673AC"/>
    <w:multiLevelType w:val="multilevel"/>
    <w:tmpl w:val="B60C8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9E10AD"/>
    <w:multiLevelType w:val="multilevel"/>
    <w:tmpl w:val="D8523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8B23E4"/>
    <w:multiLevelType w:val="multilevel"/>
    <w:tmpl w:val="165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0A2C4C"/>
    <w:multiLevelType w:val="multilevel"/>
    <w:tmpl w:val="1512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C16F7A"/>
    <w:multiLevelType w:val="multilevel"/>
    <w:tmpl w:val="BEBEF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A9159A"/>
    <w:multiLevelType w:val="multilevel"/>
    <w:tmpl w:val="B8728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B80341"/>
    <w:multiLevelType w:val="hybridMultilevel"/>
    <w:tmpl w:val="1DEAF67C"/>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32A1B"/>
    <w:multiLevelType w:val="multilevel"/>
    <w:tmpl w:val="10446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0390449">
    <w:abstractNumId w:val="0"/>
  </w:num>
  <w:num w:numId="2" w16cid:durableId="1719350901">
    <w:abstractNumId w:val="3"/>
  </w:num>
  <w:num w:numId="3" w16cid:durableId="208223754">
    <w:abstractNumId w:val="6"/>
  </w:num>
  <w:num w:numId="4" w16cid:durableId="2049140361">
    <w:abstractNumId w:val="10"/>
  </w:num>
  <w:num w:numId="5" w16cid:durableId="1682704613">
    <w:abstractNumId w:val="2"/>
  </w:num>
  <w:num w:numId="6" w16cid:durableId="1340696530">
    <w:abstractNumId w:val="11"/>
  </w:num>
  <w:num w:numId="7" w16cid:durableId="648366852">
    <w:abstractNumId w:val="4"/>
  </w:num>
  <w:num w:numId="8" w16cid:durableId="1643580269">
    <w:abstractNumId w:val="7"/>
  </w:num>
  <w:num w:numId="9" w16cid:durableId="302856366">
    <w:abstractNumId w:val="5"/>
  </w:num>
  <w:num w:numId="10" w16cid:durableId="1155949705">
    <w:abstractNumId w:val="8"/>
  </w:num>
  <w:num w:numId="11" w16cid:durableId="1121877049">
    <w:abstractNumId w:val="9"/>
  </w:num>
  <w:num w:numId="12" w16cid:durableId="1353141461">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FF9"/>
    <w:rsid w:val="000011E6"/>
    <w:rsid w:val="00001500"/>
    <w:rsid w:val="00001C32"/>
    <w:rsid w:val="00002725"/>
    <w:rsid w:val="0000426C"/>
    <w:rsid w:val="00007DE6"/>
    <w:rsid w:val="00010EF4"/>
    <w:rsid w:val="000140AD"/>
    <w:rsid w:val="000176F2"/>
    <w:rsid w:val="0001781A"/>
    <w:rsid w:val="00020142"/>
    <w:rsid w:val="00024C41"/>
    <w:rsid w:val="00025089"/>
    <w:rsid w:val="000251E1"/>
    <w:rsid w:val="00025A33"/>
    <w:rsid w:val="00026F0E"/>
    <w:rsid w:val="000272F3"/>
    <w:rsid w:val="00030E89"/>
    <w:rsid w:val="00031895"/>
    <w:rsid w:val="00032FAC"/>
    <w:rsid w:val="0003464F"/>
    <w:rsid w:val="00045110"/>
    <w:rsid w:val="000473A4"/>
    <w:rsid w:val="000526F5"/>
    <w:rsid w:val="00053B79"/>
    <w:rsid w:val="00055BA4"/>
    <w:rsid w:val="0006127B"/>
    <w:rsid w:val="0006168B"/>
    <w:rsid w:val="0006544C"/>
    <w:rsid w:val="000677C5"/>
    <w:rsid w:val="00074A3B"/>
    <w:rsid w:val="00075CB1"/>
    <w:rsid w:val="0007621F"/>
    <w:rsid w:val="000830B7"/>
    <w:rsid w:val="000901B3"/>
    <w:rsid w:val="000906EE"/>
    <w:rsid w:val="000918A0"/>
    <w:rsid w:val="000943B4"/>
    <w:rsid w:val="000948F6"/>
    <w:rsid w:val="00095255"/>
    <w:rsid w:val="0009622B"/>
    <w:rsid w:val="00096247"/>
    <w:rsid w:val="000A05C9"/>
    <w:rsid w:val="000A1EC7"/>
    <w:rsid w:val="000A3105"/>
    <w:rsid w:val="000A5427"/>
    <w:rsid w:val="000A7933"/>
    <w:rsid w:val="000A7FE1"/>
    <w:rsid w:val="000B0881"/>
    <w:rsid w:val="000B1968"/>
    <w:rsid w:val="000B2954"/>
    <w:rsid w:val="000B4EBF"/>
    <w:rsid w:val="000B53C1"/>
    <w:rsid w:val="000B63B1"/>
    <w:rsid w:val="000B6F68"/>
    <w:rsid w:val="000C15B4"/>
    <w:rsid w:val="000C1FC1"/>
    <w:rsid w:val="000C287E"/>
    <w:rsid w:val="000C4902"/>
    <w:rsid w:val="000D0654"/>
    <w:rsid w:val="000D0E8A"/>
    <w:rsid w:val="000D25EC"/>
    <w:rsid w:val="000D61B3"/>
    <w:rsid w:val="000E20D1"/>
    <w:rsid w:val="000E3C18"/>
    <w:rsid w:val="000F22BB"/>
    <w:rsid w:val="0010275E"/>
    <w:rsid w:val="0010319C"/>
    <w:rsid w:val="0010617B"/>
    <w:rsid w:val="00110765"/>
    <w:rsid w:val="001117CC"/>
    <w:rsid w:val="0011313D"/>
    <w:rsid w:val="00114D96"/>
    <w:rsid w:val="001203B8"/>
    <w:rsid w:val="00123EC5"/>
    <w:rsid w:val="00124BD0"/>
    <w:rsid w:val="00124E66"/>
    <w:rsid w:val="00125675"/>
    <w:rsid w:val="00125CCD"/>
    <w:rsid w:val="0013364A"/>
    <w:rsid w:val="001340FF"/>
    <w:rsid w:val="00135302"/>
    <w:rsid w:val="001465B8"/>
    <w:rsid w:val="00147D36"/>
    <w:rsid w:val="00150D00"/>
    <w:rsid w:val="0015294E"/>
    <w:rsid w:val="001555C4"/>
    <w:rsid w:val="00155B17"/>
    <w:rsid w:val="0015779F"/>
    <w:rsid w:val="00157C34"/>
    <w:rsid w:val="001610D8"/>
    <w:rsid w:val="0016412D"/>
    <w:rsid w:val="00164B6D"/>
    <w:rsid w:val="001650CF"/>
    <w:rsid w:val="001660B9"/>
    <w:rsid w:val="00181FDB"/>
    <w:rsid w:val="001827BC"/>
    <w:rsid w:val="0018347B"/>
    <w:rsid w:val="001858DE"/>
    <w:rsid w:val="001860B2"/>
    <w:rsid w:val="00190C9D"/>
    <w:rsid w:val="00191A54"/>
    <w:rsid w:val="00193CA2"/>
    <w:rsid w:val="00194058"/>
    <w:rsid w:val="001946FF"/>
    <w:rsid w:val="001A0D18"/>
    <w:rsid w:val="001A1F53"/>
    <w:rsid w:val="001A2B9A"/>
    <w:rsid w:val="001A4A49"/>
    <w:rsid w:val="001A51D2"/>
    <w:rsid w:val="001B19FA"/>
    <w:rsid w:val="001B1C14"/>
    <w:rsid w:val="001B3D63"/>
    <w:rsid w:val="001C3E99"/>
    <w:rsid w:val="001C6313"/>
    <w:rsid w:val="001D212F"/>
    <w:rsid w:val="001D2307"/>
    <w:rsid w:val="001D35BB"/>
    <w:rsid w:val="001D3AC9"/>
    <w:rsid w:val="001D454A"/>
    <w:rsid w:val="001E18C3"/>
    <w:rsid w:val="001E1E94"/>
    <w:rsid w:val="001E3474"/>
    <w:rsid w:val="001E4564"/>
    <w:rsid w:val="001F12C6"/>
    <w:rsid w:val="001F209B"/>
    <w:rsid w:val="001F2176"/>
    <w:rsid w:val="001F2DD6"/>
    <w:rsid w:val="001F4B94"/>
    <w:rsid w:val="001F6440"/>
    <w:rsid w:val="001F64A7"/>
    <w:rsid w:val="00200F0A"/>
    <w:rsid w:val="00202DF0"/>
    <w:rsid w:val="002042F8"/>
    <w:rsid w:val="00205DA9"/>
    <w:rsid w:val="00207A77"/>
    <w:rsid w:val="00211A40"/>
    <w:rsid w:val="002120CA"/>
    <w:rsid w:val="00214736"/>
    <w:rsid w:val="00216ADF"/>
    <w:rsid w:val="00216D88"/>
    <w:rsid w:val="002206A2"/>
    <w:rsid w:val="00222F96"/>
    <w:rsid w:val="00223CF1"/>
    <w:rsid w:val="00225B4A"/>
    <w:rsid w:val="00227B1C"/>
    <w:rsid w:val="00227C99"/>
    <w:rsid w:val="00230684"/>
    <w:rsid w:val="00235B43"/>
    <w:rsid w:val="002368C7"/>
    <w:rsid w:val="002426CE"/>
    <w:rsid w:val="00245A7A"/>
    <w:rsid w:val="0025081A"/>
    <w:rsid w:val="00251A7E"/>
    <w:rsid w:val="002573F8"/>
    <w:rsid w:val="002576E8"/>
    <w:rsid w:val="0026535F"/>
    <w:rsid w:val="00266F8B"/>
    <w:rsid w:val="002713A5"/>
    <w:rsid w:val="00271F65"/>
    <w:rsid w:val="00276D9B"/>
    <w:rsid w:val="00276EF7"/>
    <w:rsid w:val="00281BC6"/>
    <w:rsid w:val="00285943"/>
    <w:rsid w:val="002901B4"/>
    <w:rsid w:val="00293B13"/>
    <w:rsid w:val="00294E62"/>
    <w:rsid w:val="002A177C"/>
    <w:rsid w:val="002B0643"/>
    <w:rsid w:val="002B4044"/>
    <w:rsid w:val="002B6763"/>
    <w:rsid w:val="002C57C2"/>
    <w:rsid w:val="002C58AC"/>
    <w:rsid w:val="002E1AF9"/>
    <w:rsid w:val="002E791A"/>
    <w:rsid w:val="002F19E3"/>
    <w:rsid w:val="002F36FC"/>
    <w:rsid w:val="002F3E57"/>
    <w:rsid w:val="002F4817"/>
    <w:rsid w:val="002F542C"/>
    <w:rsid w:val="0030525F"/>
    <w:rsid w:val="00305995"/>
    <w:rsid w:val="00307D97"/>
    <w:rsid w:val="00307E8C"/>
    <w:rsid w:val="003104B4"/>
    <w:rsid w:val="0031501C"/>
    <w:rsid w:val="00315D55"/>
    <w:rsid w:val="003178AB"/>
    <w:rsid w:val="00323ABD"/>
    <w:rsid w:val="00324712"/>
    <w:rsid w:val="003251FB"/>
    <w:rsid w:val="00327C37"/>
    <w:rsid w:val="00330EE0"/>
    <w:rsid w:val="0033227B"/>
    <w:rsid w:val="00332CDA"/>
    <w:rsid w:val="00333566"/>
    <w:rsid w:val="00334ECA"/>
    <w:rsid w:val="00335553"/>
    <w:rsid w:val="003366D2"/>
    <w:rsid w:val="00336CEB"/>
    <w:rsid w:val="00344BFA"/>
    <w:rsid w:val="00345A00"/>
    <w:rsid w:val="00345E11"/>
    <w:rsid w:val="00347BF9"/>
    <w:rsid w:val="00352479"/>
    <w:rsid w:val="00353B01"/>
    <w:rsid w:val="00353CAF"/>
    <w:rsid w:val="00354900"/>
    <w:rsid w:val="00354FD4"/>
    <w:rsid w:val="003550AD"/>
    <w:rsid w:val="00361A52"/>
    <w:rsid w:val="00364022"/>
    <w:rsid w:val="0036603F"/>
    <w:rsid w:val="00367B62"/>
    <w:rsid w:val="0037357D"/>
    <w:rsid w:val="00373670"/>
    <w:rsid w:val="00373939"/>
    <w:rsid w:val="00373EEC"/>
    <w:rsid w:val="00375400"/>
    <w:rsid w:val="003765F2"/>
    <w:rsid w:val="0038259A"/>
    <w:rsid w:val="0038634B"/>
    <w:rsid w:val="00394D51"/>
    <w:rsid w:val="00396120"/>
    <w:rsid w:val="003975E5"/>
    <w:rsid w:val="003A221E"/>
    <w:rsid w:val="003A3914"/>
    <w:rsid w:val="003B1E89"/>
    <w:rsid w:val="003B4A5D"/>
    <w:rsid w:val="003B4F1F"/>
    <w:rsid w:val="003B7088"/>
    <w:rsid w:val="003C0CAC"/>
    <w:rsid w:val="003C3C82"/>
    <w:rsid w:val="003C47E2"/>
    <w:rsid w:val="003C4B1E"/>
    <w:rsid w:val="003C79B7"/>
    <w:rsid w:val="003C7DC0"/>
    <w:rsid w:val="003C7FF9"/>
    <w:rsid w:val="003D2CD1"/>
    <w:rsid w:val="003D2E5B"/>
    <w:rsid w:val="003D73D9"/>
    <w:rsid w:val="003E1910"/>
    <w:rsid w:val="003E25FC"/>
    <w:rsid w:val="003E347B"/>
    <w:rsid w:val="003E46F0"/>
    <w:rsid w:val="003E5002"/>
    <w:rsid w:val="003E5267"/>
    <w:rsid w:val="003E6ABF"/>
    <w:rsid w:val="003F0030"/>
    <w:rsid w:val="003F25BC"/>
    <w:rsid w:val="003F327A"/>
    <w:rsid w:val="003F36B1"/>
    <w:rsid w:val="003F6E6A"/>
    <w:rsid w:val="0040683A"/>
    <w:rsid w:val="00406BDD"/>
    <w:rsid w:val="00411BF5"/>
    <w:rsid w:val="0041391B"/>
    <w:rsid w:val="004158F0"/>
    <w:rsid w:val="0041628E"/>
    <w:rsid w:val="00417501"/>
    <w:rsid w:val="00420B46"/>
    <w:rsid w:val="00421175"/>
    <w:rsid w:val="004247AA"/>
    <w:rsid w:val="00432067"/>
    <w:rsid w:val="00433763"/>
    <w:rsid w:val="0043488B"/>
    <w:rsid w:val="00435147"/>
    <w:rsid w:val="00435DC7"/>
    <w:rsid w:val="00436C80"/>
    <w:rsid w:val="0044097E"/>
    <w:rsid w:val="00441F65"/>
    <w:rsid w:val="00444ECD"/>
    <w:rsid w:val="00446158"/>
    <w:rsid w:val="004466CD"/>
    <w:rsid w:val="00446DA7"/>
    <w:rsid w:val="0045215D"/>
    <w:rsid w:val="00452924"/>
    <w:rsid w:val="00463A2F"/>
    <w:rsid w:val="004722F9"/>
    <w:rsid w:val="004741D0"/>
    <w:rsid w:val="004764F0"/>
    <w:rsid w:val="00480137"/>
    <w:rsid w:val="00480144"/>
    <w:rsid w:val="00480564"/>
    <w:rsid w:val="00482EEE"/>
    <w:rsid w:val="00483B05"/>
    <w:rsid w:val="004846FB"/>
    <w:rsid w:val="0048622A"/>
    <w:rsid w:val="00486E5B"/>
    <w:rsid w:val="00487150"/>
    <w:rsid w:val="0048728E"/>
    <w:rsid w:val="004873D3"/>
    <w:rsid w:val="004920A1"/>
    <w:rsid w:val="00492F77"/>
    <w:rsid w:val="00494AB4"/>
    <w:rsid w:val="004A1EB5"/>
    <w:rsid w:val="004A43DD"/>
    <w:rsid w:val="004A59E2"/>
    <w:rsid w:val="004A78F9"/>
    <w:rsid w:val="004B116C"/>
    <w:rsid w:val="004B32AE"/>
    <w:rsid w:val="004B5171"/>
    <w:rsid w:val="004B5F6F"/>
    <w:rsid w:val="004B6C30"/>
    <w:rsid w:val="004C1B13"/>
    <w:rsid w:val="004C43A2"/>
    <w:rsid w:val="004C6025"/>
    <w:rsid w:val="004D22BB"/>
    <w:rsid w:val="004D2DA5"/>
    <w:rsid w:val="004D703B"/>
    <w:rsid w:val="004E325C"/>
    <w:rsid w:val="004E3613"/>
    <w:rsid w:val="004F2F23"/>
    <w:rsid w:val="004F3378"/>
    <w:rsid w:val="004F4764"/>
    <w:rsid w:val="0050324C"/>
    <w:rsid w:val="0050512E"/>
    <w:rsid w:val="00505323"/>
    <w:rsid w:val="005076BA"/>
    <w:rsid w:val="00507C21"/>
    <w:rsid w:val="00520CB7"/>
    <w:rsid w:val="0052601E"/>
    <w:rsid w:val="00527E39"/>
    <w:rsid w:val="00531E6C"/>
    <w:rsid w:val="0053340A"/>
    <w:rsid w:val="00533DBA"/>
    <w:rsid w:val="00535B61"/>
    <w:rsid w:val="005374D7"/>
    <w:rsid w:val="005442AF"/>
    <w:rsid w:val="00544F6D"/>
    <w:rsid w:val="005461FD"/>
    <w:rsid w:val="005462E2"/>
    <w:rsid w:val="0054741F"/>
    <w:rsid w:val="00551600"/>
    <w:rsid w:val="00554295"/>
    <w:rsid w:val="00554FD5"/>
    <w:rsid w:val="00556BF5"/>
    <w:rsid w:val="005660AF"/>
    <w:rsid w:val="00566B6A"/>
    <w:rsid w:val="005722E2"/>
    <w:rsid w:val="005745E3"/>
    <w:rsid w:val="005765E2"/>
    <w:rsid w:val="005878DC"/>
    <w:rsid w:val="00591D80"/>
    <w:rsid w:val="0059566E"/>
    <w:rsid w:val="00595B13"/>
    <w:rsid w:val="005A00FA"/>
    <w:rsid w:val="005A2122"/>
    <w:rsid w:val="005A3B45"/>
    <w:rsid w:val="005A4EE1"/>
    <w:rsid w:val="005A7857"/>
    <w:rsid w:val="005A7E20"/>
    <w:rsid w:val="005B0213"/>
    <w:rsid w:val="005B09A3"/>
    <w:rsid w:val="005B25A6"/>
    <w:rsid w:val="005B4591"/>
    <w:rsid w:val="005B5EC8"/>
    <w:rsid w:val="005C1ECB"/>
    <w:rsid w:val="005C3160"/>
    <w:rsid w:val="005C7B37"/>
    <w:rsid w:val="005D090E"/>
    <w:rsid w:val="005D0B17"/>
    <w:rsid w:val="005D1E04"/>
    <w:rsid w:val="005D2759"/>
    <w:rsid w:val="005D43F0"/>
    <w:rsid w:val="005D68CE"/>
    <w:rsid w:val="005D6E87"/>
    <w:rsid w:val="005D7159"/>
    <w:rsid w:val="005D7538"/>
    <w:rsid w:val="005E1378"/>
    <w:rsid w:val="005E166C"/>
    <w:rsid w:val="005E2200"/>
    <w:rsid w:val="005E467F"/>
    <w:rsid w:val="005E7605"/>
    <w:rsid w:val="005F27D2"/>
    <w:rsid w:val="00600BA4"/>
    <w:rsid w:val="006031C0"/>
    <w:rsid w:val="00604866"/>
    <w:rsid w:val="00604AA4"/>
    <w:rsid w:val="00605A8F"/>
    <w:rsid w:val="0060665E"/>
    <w:rsid w:val="00610150"/>
    <w:rsid w:val="006130CC"/>
    <w:rsid w:val="00613BDA"/>
    <w:rsid w:val="00617F63"/>
    <w:rsid w:val="00620F25"/>
    <w:rsid w:val="006221BB"/>
    <w:rsid w:val="00627350"/>
    <w:rsid w:val="006279B7"/>
    <w:rsid w:val="0063033D"/>
    <w:rsid w:val="0063052F"/>
    <w:rsid w:val="006307E3"/>
    <w:rsid w:val="006345A9"/>
    <w:rsid w:val="00635807"/>
    <w:rsid w:val="0064018B"/>
    <w:rsid w:val="006409BD"/>
    <w:rsid w:val="00645A6B"/>
    <w:rsid w:val="006517B9"/>
    <w:rsid w:val="0065777B"/>
    <w:rsid w:val="006604FB"/>
    <w:rsid w:val="0066727F"/>
    <w:rsid w:val="00673E8F"/>
    <w:rsid w:val="0067446C"/>
    <w:rsid w:val="006800A6"/>
    <w:rsid w:val="0068249E"/>
    <w:rsid w:val="00683ABD"/>
    <w:rsid w:val="006871A9"/>
    <w:rsid w:val="00687286"/>
    <w:rsid w:val="00687529"/>
    <w:rsid w:val="00692CA1"/>
    <w:rsid w:val="00693BCE"/>
    <w:rsid w:val="006945A1"/>
    <w:rsid w:val="00697094"/>
    <w:rsid w:val="0069773E"/>
    <w:rsid w:val="006A137E"/>
    <w:rsid w:val="006A1C83"/>
    <w:rsid w:val="006A535A"/>
    <w:rsid w:val="006A739E"/>
    <w:rsid w:val="006B0BED"/>
    <w:rsid w:val="006C066B"/>
    <w:rsid w:val="006C7340"/>
    <w:rsid w:val="006D19E1"/>
    <w:rsid w:val="006D30B0"/>
    <w:rsid w:val="006E219D"/>
    <w:rsid w:val="006E3F74"/>
    <w:rsid w:val="006E40A9"/>
    <w:rsid w:val="006E58F4"/>
    <w:rsid w:val="006E5EE2"/>
    <w:rsid w:val="006E7419"/>
    <w:rsid w:val="006F3F87"/>
    <w:rsid w:val="007038A4"/>
    <w:rsid w:val="00703995"/>
    <w:rsid w:val="00703DDF"/>
    <w:rsid w:val="0070406E"/>
    <w:rsid w:val="007047A8"/>
    <w:rsid w:val="007072C8"/>
    <w:rsid w:val="00707E8B"/>
    <w:rsid w:val="00710A16"/>
    <w:rsid w:val="00710EE5"/>
    <w:rsid w:val="007141AC"/>
    <w:rsid w:val="00717422"/>
    <w:rsid w:val="00723FA8"/>
    <w:rsid w:val="00725642"/>
    <w:rsid w:val="00727101"/>
    <w:rsid w:val="00732629"/>
    <w:rsid w:val="007328A0"/>
    <w:rsid w:val="00733553"/>
    <w:rsid w:val="00736020"/>
    <w:rsid w:val="00736C40"/>
    <w:rsid w:val="00736D2E"/>
    <w:rsid w:val="007425B3"/>
    <w:rsid w:val="007447F7"/>
    <w:rsid w:val="0074682D"/>
    <w:rsid w:val="00746FA2"/>
    <w:rsid w:val="00747E0B"/>
    <w:rsid w:val="00751ED8"/>
    <w:rsid w:val="00760ACE"/>
    <w:rsid w:val="007633F8"/>
    <w:rsid w:val="00765542"/>
    <w:rsid w:val="007669F9"/>
    <w:rsid w:val="00771904"/>
    <w:rsid w:val="00771E27"/>
    <w:rsid w:val="007720BC"/>
    <w:rsid w:val="0078391F"/>
    <w:rsid w:val="007875FC"/>
    <w:rsid w:val="00787AF8"/>
    <w:rsid w:val="007908B9"/>
    <w:rsid w:val="00792D44"/>
    <w:rsid w:val="00794345"/>
    <w:rsid w:val="00795CEF"/>
    <w:rsid w:val="00797D07"/>
    <w:rsid w:val="007A114D"/>
    <w:rsid w:val="007A1875"/>
    <w:rsid w:val="007A25EA"/>
    <w:rsid w:val="007A609D"/>
    <w:rsid w:val="007A6F06"/>
    <w:rsid w:val="007B1AFF"/>
    <w:rsid w:val="007B1B0D"/>
    <w:rsid w:val="007B4A78"/>
    <w:rsid w:val="007B7CC1"/>
    <w:rsid w:val="007B7D68"/>
    <w:rsid w:val="007C1706"/>
    <w:rsid w:val="007C1D68"/>
    <w:rsid w:val="007C2003"/>
    <w:rsid w:val="007C61A8"/>
    <w:rsid w:val="007C666F"/>
    <w:rsid w:val="007C7119"/>
    <w:rsid w:val="007C72E7"/>
    <w:rsid w:val="007D0B7B"/>
    <w:rsid w:val="007D0F41"/>
    <w:rsid w:val="007D5F8A"/>
    <w:rsid w:val="007E2C24"/>
    <w:rsid w:val="007E53BB"/>
    <w:rsid w:val="007E609E"/>
    <w:rsid w:val="007E6986"/>
    <w:rsid w:val="007F180F"/>
    <w:rsid w:val="007F1D69"/>
    <w:rsid w:val="007F56DB"/>
    <w:rsid w:val="00806D93"/>
    <w:rsid w:val="008100F2"/>
    <w:rsid w:val="0081150D"/>
    <w:rsid w:val="00814A3A"/>
    <w:rsid w:val="008153A3"/>
    <w:rsid w:val="00820187"/>
    <w:rsid w:val="008204E2"/>
    <w:rsid w:val="00822022"/>
    <w:rsid w:val="00827025"/>
    <w:rsid w:val="008349E0"/>
    <w:rsid w:val="008370CE"/>
    <w:rsid w:val="00837296"/>
    <w:rsid w:val="00841C2E"/>
    <w:rsid w:val="008441EA"/>
    <w:rsid w:val="00844346"/>
    <w:rsid w:val="00844893"/>
    <w:rsid w:val="00844ED5"/>
    <w:rsid w:val="00850F21"/>
    <w:rsid w:val="008609AB"/>
    <w:rsid w:val="00860BA7"/>
    <w:rsid w:val="00863392"/>
    <w:rsid w:val="00865660"/>
    <w:rsid w:val="00865C36"/>
    <w:rsid w:val="008666FB"/>
    <w:rsid w:val="0087002E"/>
    <w:rsid w:val="008739FA"/>
    <w:rsid w:val="00876A7B"/>
    <w:rsid w:val="00882C2B"/>
    <w:rsid w:val="00882E7D"/>
    <w:rsid w:val="0088305E"/>
    <w:rsid w:val="00884BF2"/>
    <w:rsid w:val="00887726"/>
    <w:rsid w:val="0089373D"/>
    <w:rsid w:val="008A1B4F"/>
    <w:rsid w:val="008A2FAC"/>
    <w:rsid w:val="008A3D7B"/>
    <w:rsid w:val="008B1AFA"/>
    <w:rsid w:val="008C48C3"/>
    <w:rsid w:val="008C6C62"/>
    <w:rsid w:val="008C6CE7"/>
    <w:rsid w:val="008D483E"/>
    <w:rsid w:val="008D4C63"/>
    <w:rsid w:val="008E4CD3"/>
    <w:rsid w:val="008E533E"/>
    <w:rsid w:val="008E708A"/>
    <w:rsid w:val="00902361"/>
    <w:rsid w:val="00903E89"/>
    <w:rsid w:val="00904A90"/>
    <w:rsid w:val="00905588"/>
    <w:rsid w:val="00910E53"/>
    <w:rsid w:val="00911D39"/>
    <w:rsid w:val="00912B5D"/>
    <w:rsid w:val="00913F29"/>
    <w:rsid w:val="00914D21"/>
    <w:rsid w:val="00916D50"/>
    <w:rsid w:val="00924EA4"/>
    <w:rsid w:val="00925B6B"/>
    <w:rsid w:val="00925C48"/>
    <w:rsid w:val="00925FD3"/>
    <w:rsid w:val="0092630C"/>
    <w:rsid w:val="009340BD"/>
    <w:rsid w:val="009367C2"/>
    <w:rsid w:val="00941CE4"/>
    <w:rsid w:val="009431EC"/>
    <w:rsid w:val="00944379"/>
    <w:rsid w:val="0094487C"/>
    <w:rsid w:val="009479E3"/>
    <w:rsid w:val="009505F8"/>
    <w:rsid w:val="0095226B"/>
    <w:rsid w:val="00954817"/>
    <w:rsid w:val="009604DF"/>
    <w:rsid w:val="00960E32"/>
    <w:rsid w:val="009614E0"/>
    <w:rsid w:val="00965597"/>
    <w:rsid w:val="00965CF4"/>
    <w:rsid w:val="0098462C"/>
    <w:rsid w:val="00986386"/>
    <w:rsid w:val="0099124F"/>
    <w:rsid w:val="009935D5"/>
    <w:rsid w:val="009961D7"/>
    <w:rsid w:val="009A2EB0"/>
    <w:rsid w:val="009A3AB1"/>
    <w:rsid w:val="009A6DD5"/>
    <w:rsid w:val="009B1008"/>
    <w:rsid w:val="009B18EA"/>
    <w:rsid w:val="009B2BA7"/>
    <w:rsid w:val="009B4CDC"/>
    <w:rsid w:val="009B4F36"/>
    <w:rsid w:val="009C0C92"/>
    <w:rsid w:val="009D1A3D"/>
    <w:rsid w:val="009D6D25"/>
    <w:rsid w:val="009D70B0"/>
    <w:rsid w:val="009E3C2B"/>
    <w:rsid w:val="009E5F34"/>
    <w:rsid w:val="009E6BC8"/>
    <w:rsid w:val="009F04ED"/>
    <w:rsid w:val="009F1E12"/>
    <w:rsid w:val="009F1E2A"/>
    <w:rsid w:val="009F2188"/>
    <w:rsid w:val="00A02EEB"/>
    <w:rsid w:val="00A14DB8"/>
    <w:rsid w:val="00A16881"/>
    <w:rsid w:val="00A21154"/>
    <w:rsid w:val="00A246A9"/>
    <w:rsid w:val="00A267CA"/>
    <w:rsid w:val="00A2737E"/>
    <w:rsid w:val="00A30415"/>
    <w:rsid w:val="00A30DCA"/>
    <w:rsid w:val="00A312C5"/>
    <w:rsid w:val="00A317B4"/>
    <w:rsid w:val="00A34EA5"/>
    <w:rsid w:val="00A3647A"/>
    <w:rsid w:val="00A41B56"/>
    <w:rsid w:val="00A422CB"/>
    <w:rsid w:val="00A43CE1"/>
    <w:rsid w:val="00A43F91"/>
    <w:rsid w:val="00A46960"/>
    <w:rsid w:val="00A4797D"/>
    <w:rsid w:val="00A51E53"/>
    <w:rsid w:val="00A565EB"/>
    <w:rsid w:val="00A60DB3"/>
    <w:rsid w:val="00A616F7"/>
    <w:rsid w:val="00A64862"/>
    <w:rsid w:val="00A6623E"/>
    <w:rsid w:val="00A6639A"/>
    <w:rsid w:val="00A70C7D"/>
    <w:rsid w:val="00A711A8"/>
    <w:rsid w:val="00A714FF"/>
    <w:rsid w:val="00A729A3"/>
    <w:rsid w:val="00A750A1"/>
    <w:rsid w:val="00A7557C"/>
    <w:rsid w:val="00A75EDE"/>
    <w:rsid w:val="00A84B09"/>
    <w:rsid w:val="00A853F7"/>
    <w:rsid w:val="00A86B46"/>
    <w:rsid w:val="00A911B5"/>
    <w:rsid w:val="00A91822"/>
    <w:rsid w:val="00A92580"/>
    <w:rsid w:val="00A95425"/>
    <w:rsid w:val="00AA3B8D"/>
    <w:rsid w:val="00AA6503"/>
    <w:rsid w:val="00AA7B5D"/>
    <w:rsid w:val="00AB49C2"/>
    <w:rsid w:val="00AB4FC4"/>
    <w:rsid w:val="00AC14E4"/>
    <w:rsid w:val="00AC2178"/>
    <w:rsid w:val="00AC42EF"/>
    <w:rsid w:val="00AC69AE"/>
    <w:rsid w:val="00AD1758"/>
    <w:rsid w:val="00AD56AC"/>
    <w:rsid w:val="00AD589B"/>
    <w:rsid w:val="00AD65A0"/>
    <w:rsid w:val="00AD68EA"/>
    <w:rsid w:val="00AD69DB"/>
    <w:rsid w:val="00AE086B"/>
    <w:rsid w:val="00AE3966"/>
    <w:rsid w:val="00AE784A"/>
    <w:rsid w:val="00B00896"/>
    <w:rsid w:val="00B00DBE"/>
    <w:rsid w:val="00B02DE2"/>
    <w:rsid w:val="00B1189B"/>
    <w:rsid w:val="00B1383C"/>
    <w:rsid w:val="00B152D5"/>
    <w:rsid w:val="00B17B36"/>
    <w:rsid w:val="00B17CCC"/>
    <w:rsid w:val="00B245CC"/>
    <w:rsid w:val="00B3063D"/>
    <w:rsid w:val="00B30EC2"/>
    <w:rsid w:val="00B35F21"/>
    <w:rsid w:val="00B40A1B"/>
    <w:rsid w:val="00B41735"/>
    <w:rsid w:val="00B43847"/>
    <w:rsid w:val="00B438E8"/>
    <w:rsid w:val="00B4390B"/>
    <w:rsid w:val="00B4521D"/>
    <w:rsid w:val="00B45F64"/>
    <w:rsid w:val="00B509AC"/>
    <w:rsid w:val="00B52C55"/>
    <w:rsid w:val="00B53E0B"/>
    <w:rsid w:val="00B57EFD"/>
    <w:rsid w:val="00B645DB"/>
    <w:rsid w:val="00B6629B"/>
    <w:rsid w:val="00B70592"/>
    <w:rsid w:val="00B73F10"/>
    <w:rsid w:val="00B7582B"/>
    <w:rsid w:val="00B77C70"/>
    <w:rsid w:val="00B80592"/>
    <w:rsid w:val="00B85758"/>
    <w:rsid w:val="00B85BE4"/>
    <w:rsid w:val="00B873C5"/>
    <w:rsid w:val="00B9284A"/>
    <w:rsid w:val="00B97157"/>
    <w:rsid w:val="00BA0478"/>
    <w:rsid w:val="00BA2448"/>
    <w:rsid w:val="00BA2A08"/>
    <w:rsid w:val="00BA3238"/>
    <w:rsid w:val="00BA39C4"/>
    <w:rsid w:val="00BB0DCA"/>
    <w:rsid w:val="00BB3724"/>
    <w:rsid w:val="00BB3E42"/>
    <w:rsid w:val="00BB4550"/>
    <w:rsid w:val="00BB7AA0"/>
    <w:rsid w:val="00BC1256"/>
    <w:rsid w:val="00BC55A7"/>
    <w:rsid w:val="00BC7EA0"/>
    <w:rsid w:val="00BD3CD9"/>
    <w:rsid w:val="00BD599A"/>
    <w:rsid w:val="00BD7B1D"/>
    <w:rsid w:val="00BE0EC9"/>
    <w:rsid w:val="00BE3053"/>
    <w:rsid w:val="00BE3399"/>
    <w:rsid w:val="00BE50B4"/>
    <w:rsid w:val="00BE7176"/>
    <w:rsid w:val="00BE7D5C"/>
    <w:rsid w:val="00BE7F3A"/>
    <w:rsid w:val="00BF164B"/>
    <w:rsid w:val="00BF1A72"/>
    <w:rsid w:val="00BF1FF8"/>
    <w:rsid w:val="00BF5C1C"/>
    <w:rsid w:val="00C00CED"/>
    <w:rsid w:val="00C01965"/>
    <w:rsid w:val="00C04B96"/>
    <w:rsid w:val="00C064D7"/>
    <w:rsid w:val="00C07113"/>
    <w:rsid w:val="00C1223B"/>
    <w:rsid w:val="00C13F7F"/>
    <w:rsid w:val="00C22471"/>
    <w:rsid w:val="00C242DE"/>
    <w:rsid w:val="00C268DB"/>
    <w:rsid w:val="00C319B7"/>
    <w:rsid w:val="00C31C51"/>
    <w:rsid w:val="00C32D20"/>
    <w:rsid w:val="00C3374F"/>
    <w:rsid w:val="00C3381F"/>
    <w:rsid w:val="00C33E33"/>
    <w:rsid w:val="00C432AA"/>
    <w:rsid w:val="00C45177"/>
    <w:rsid w:val="00C4560B"/>
    <w:rsid w:val="00C5296D"/>
    <w:rsid w:val="00C53009"/>
    <w:rsid w:val="00C55411"/>
    <w:rsid w:val="00C5648C"/>
    <w:rsid w:val="00C60428"/>
    <w:rsid w:val="00C62AE1"/>
    <w:rsid w:val="00C6358C"/>
    <w:rsid w:val="00C640CA"/>
    <w:rsid w:val="00C64993"/>
    <w:rsid w:val="00C70CB3"/>
    <w:rsid w:val="00C711A8"/>
    <w:rsid w:val="00C72F64"/>
    <w:rsid w:val="00C730DE"/>
    <w:rsid w:val="00C742B6"/>
    <w:rsid w:val="00C759CE"/>
    <w:rsid w:val="00C77A32"/>
    <w:rsid w:val="00C81289"/>
    <w:rsid w:val="00C826C3"/>
    <w:rsid w:val="00C84247"/>
    <w:rsid w:val="00C8442B"/>
    <w:rsid w:val="00C846E9"/>
    <w:rsid w:val="00C91115"/>
    <w:rsid w:val="00C946B2"/>
    <w:rsid w:val="00C95908"/>
    <w:rsid w:val="00CA1607"/>
    <w:rsid w:val="00CA4D18"/>
    <w:rsid w:val="00CA746F"/>
    <w:rsid w:val="00CB0076"/>
    <w:rsid w:val="00CB18D1"/>
    <w:rsid w:val="00CB1AB9"/>
    <w:rsid w:val="00CB49BC"/>
    <w:rsid w:val="00CB4A1A"/>
    <w:rsid w:val="00CB6AF6"/>
    <w:rsid w:val="00CC6495"/>
    <w:rsid w:val="00CD140E"/>
    <w:rsid w:val="00CD1844"/>
    <w:rsid w:val="00CD32BD"/>
    <w:rsid w:val="00CD35F2"/>
    <w:rsid w:val="00CD391A"/>
    <w:rsid w:val="00CD4931"/>
    <w:rsid w:val="00CD61DE"/>
    <w:rsid w:val="00CD71FA"/>
    <w:rsid w:val="00CE02FB"/>
    <w:rsid w:val="00CE56F8"/>
    <w:rsid w:val="00CE5D1B"/>
    <w:rsid w:val="00CE720D"/>
    <w:rsid w:val="00CF3FE4"/>
    <w:rsid w:val="00CF46DE"/>
    <w:rsid w:val="00CF5FB6"/>
    <w:rsid w:val="00D007B4"/>
    <w:rsid w:val="00D05F70"/>
    <w:rsid w:val="00D061FA"/>
    <w:rsid w:val="00D06D60"/>
    <w:rsid w:val="00D0710D"/>
    <w:rsid w:val="00D12B6F"/>
    <w:rsid w:val="00D12C59"/>
    <w:rsid w:val="00D15565"/>
    <w:rsid w:val="00D16017"/>
    <w:rsid w:val="00D170DE"/>
    <w:rsid w:val="00D20892"/>
    <w:rsid w:val="00D216A9"/>
    <w:rsid w:val="00D21B62"/>
    <w:rsid w:val="00D33876"/>
    <w:rsid w:val="00D34C8C"/>
    <w:rsid w:val="00D36641"/>
    <w:rsid w:val="00D404AD"/>
    <w:rsid w:val="00D46F81"/>
    <w:rsid w:val="00D502B7"/>
    <w:rsid w:val="00D50456"/>
    <w:rsid w:val="00D5342F"/>
    <w:rsid w:val="00D55204"/>
    <w:rsid w:val="00D61A12"/>
    <w:rsid w:val="00D63BDE"/>
    <w:rsid w:val="00D71C0A"/>
    <w:rsid w:val="00D75FCB"/>
    <w:rsid w:val="00D76BC9"/>
    <w:rsid w:val="00D81014"/>
    <w:rsid w:val="00D818B6"/>
    <w:rsid w:val="00D81C13"/>
    <w:rsid w:val="00D8243F"/>
    <w:rsid w:val="00D82635"/>
    <w:rsid w:val="00D82B06"/>
    <w:rsid w:val="00D840D9"/>
    <w:rsid w:val="00D848E3"/>
    <w:rsid w:val="00D85B57"/>
    <w:rsid w:val="00D9139F"/>
    <w:rsid w:val="00D96972"/>
    <w:rsid w:val="00D978D2"/>
    <w:rsid w:val="00DA2D7B"/>
    <w:rsid w:val="00DA65A2"/>
    <w:rsid w:val="00DA67A4"/>
    <w:rsid w:val="00DB30F0"/>
    <w:rsid w:val="00DB5221"/>
    <w:rsid w:val="00DC5280"/>
    <w:rsid w:val="00DC645E"/>
    <w:rsid w:val="00DC6799"/>
    <w:rsid w:val="00DD0922"/>
    <w:rsid w:val="00DD215C"/>
    <w:rsid w:val="00DD422A"/>
    <w:rsid w:val="00DD5EC2"/>
    <w:rsid w:val="00DD6310"/>
    <w:rsid w:val="00DD7D71"/>
    <w:rsid w:val="00DD7FDD"/>
    <w:rsid w:val="00DE01C4"/>
    <w:rsid w:val="00DE1F09"/>
    <w:rsid w:val="00DE3667"/>
    <w:rsid w:val="00DE4745"/>
    <w:rsid w:val="00DE50A6"/>
    <w:rsid w:val="00DE714E"/>
    <w:rsid w:val="00DF2B80"/>
    <w:rsid w:val="00DF393B"/>
    <w:rsid w:val="00DF626C"/>
    <w:rsid w:val="00DF6B16"/>
    <w:rsid w:val="00DF6CB0"/>
    <w:rsid w:val="00DF6E1B"/>
    <w:rsid w:val="00E0097A"/>
    <w:rsid w:val="00E01969"/>
    <w:rsid w:val="00E072C8"/>
    <w:rsid w:val="00E07DE2"/>
    <w:rsid w:val="00E10EDB"/>
    <w:rsid w:val="00E20884"/>
    <w:rsid w:val="00E2108B"/>
    <w:rsid w:val="00E21704"/>
    <w:rsid w:val="00E21CB7"/>
    <w:rsid w:val="00E2317B"/>
    <w:rsid w:val="00E239F5"/>
    <w:rsid w:val="00E23F63"/>
    <w:rsid w:val="00E248C8"/>
    <w:rsid w:val="00E25706"/>
    <w:rsid w:val="00E32579"/>
    <w:rsid w:val="00E33A9E"/>
    <w:rsid w:val="00E379F8"/>
    <w:rsid w:val="00E45320"/>
    <w:rsid w:val="00E45A9A"/>
    <w:rsid w:val="00E45EE4"/>
    <w:rsid w:val="00E47015"/>
    <w:rsid w:val="00E52548"/>
    <w:rsid w:val="00E5255D"/>
    <w:rsid w:val="00E55597"/>
    <w:rsid w:val="00E60D54"/>
    <w:rsid w:val="00E64583"/>
    <w:rsid w:val="00E66D17"/>
    <w:rsid w:val="00E673EF"/>
    <w:rsid w:val="00E71A16"/>
    <w:rsid w:val="00E740D2"/>
    <w:rsid w:val="00E74F7B"/>
    <w:rsid w:val="00E81FD4"/>
    <w:rsid w:val="00E838D7"/>
    <w:rsid w:val="00E92374"/>
    <w:rsid w:val="00E9284C"/>
    <w:rsid w:val="00E94A0A"/>
    <w:rsid w:val="00E968A5"/>
    <w:rsid w:val="00E97EBE"/>
    <w:rsid w:val="00EA01B1"/>
    <w:rsid w:val="00EA6AD2"/>
    <w:rsid w:val="00EB10BA"/>
    <w:rsid w:val="00EB2285"/>
    <w:rsid w:val="00EC01B2"/>
    <w:rsid w:val="00EC043B"/>
    <w:rsid w:val="00EC28EB"/>
    <w:rsid w:val="00EC4EA3"/>
    <w:rsid w:val="00EC57A0"/>
    <w:rsid w:val="00ED0514"/>
    <w:rsid w:val="00ED236C"/>
    <w:rsid w:val="00ED3343"/>
    <w:rsid w:val="00ED3F48"/>
    <w:rsid w:val="00ED7393"/>
    <w:rsid w:val="00EE1A89"/>
    <w:rsid w:val="00EE1AC0"/>
    <w:rsid w:val="00EE28A6"/>
    <w:rsid w:val="00EE2A4C"/>
    <w:rsid w:val="00EE444E"/>
    <w:rsid w:val="00EE55BF"/>
    <w:rsid w:val="00EE6559"/>
    <w:rsid w:val="00EF1A4E"/>
    <w:rsid w:val="00EF6115"/>
    <w:rsid w:val="00F004A5"/>
    <w:rsid w:val="00F05BCF"/>
    <w:rsid w:val="00F1152B"/>
    <w:rsid w:val="00F13A47"/>
    <w:rsid w:val="00F17B96"/>
    <w:rsid w:val="00F26F96"/>
    <w:rsid w:val="00F27F59"/>
    <w:rsid w:val="00F3151F"/>
    <w:rsid w:val="00F32367"/>
    <w:rsid w:val="00F33642"/>
    <w:rsid w:val="00F33EA9"/>
    <w:rsid w:val="00F340AC"/>
    <w:rsid w:val="00F34E2A"/>
    <w:rsid w:val="00F35E47"/>
    <w:rsid w:val="00F376A6"/>
    <w:rsid w:val="00F406EA"/>
    <w:rsid w:val="00F41701"/>
    <w:rsid w:val="00F427D4"/>
    <w:rsid w:val="00F45EE5"/>
    <w:rsid w:val="00F46151"/>
    <w:rsid w:val="00F4711A"/>
    <w:rsid w:val="00F47EE9"/>
    <w:rsid w:val="00F52874"/>
    <w:rsid w:val="00F528B6"/>
    <w:rsid w:val="00F70C03"/>
    <w:rsid w:val="00F76CF6"/>
    <w:rsid w:val="00F77BE4"/>
    <w:rsid w:val="00F81B93"/>
    <w:rsid w:val="00F87470"/>
    <w:rsid w:val="00F929B6"/>
    <w:rsid w:val="00F95B66"/>
    <w:rsid w:val="00F96F22"/>
    <w:rsid w:val="00FA2698"/>
    <w:rsid w:val="00FA6254"/>
    <w:rsid w:val="00FA6904"/>
    <w:rsid w:val="00FA717C"/>
    <w:rsid w:val="00FB38C1"/>
    <w:rsid w:val="00FC02C5"/>
    <w:rsid w:val="00FC25CB"/>
    <w:rsid w:val="00FC3D71"/>
    <w:rsid w:val="00FC52F7"/>
    <w:rsid w:val="00FC5E48"/>
    <w:rsid w:val="00FC6F4B"/>
    <w:rsid w:val="00FC725E"/>
    <w:rsid w:val="00FD13B4"/>
    <w:rsid w:val="00FD4092"/>
    <w:rsid w:val="00FD7593"/>
    <w:rsid w:val="00FE6697"/>
    <w:rsid w:val="00FE698B"/>
    <w:rsid w:val="00FF4132"/>
    <w:rsid w:val="00FF5A12"/>
    <w:rsid w:val="00FF683D"/>
    <w:rsid w:val="00FF72B2"/>
    <w:rsid w:val="00FF79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6742D"/>
  <w15:docId w15:val="{EB8E97D4-A5DB-431A-AC0F-7A9C953D1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583"/>
  </w:style>
  <w:style w:type="paragraph" w:styleId="Heading1">
    <w:name w:val="heading 1"/>
    <w:basedOn w:val="Normal"/>
    <w:next w:val="Normal"/>
    <w:link w:val="Heading1Char"/>
    <w:qFormat/>
    <w:rsid w:val="00902361"/>
    <w:pPr>
      <w:keepNext/>
      <w:bidi/>
      <w:spacing w:after="0" w:line="240" w:lineRule="auto"/>
      <w:jc w:val="center"/>
      <w:outlineLvl w:val="0"/>
    </w:pPr>
    <w:rPr>
      <w:rFonts w:ascii="Times New Roman" w:eastAsia="Times New Roman" w:hAnsi="Times New Roman" w:cs="Traditional Arabic"/>
      <w:b/>
      <w:bCs/>
      <w:noProof/>
      <w:sz w:val="20"/>
      <w:szCs w:val="20"/>
      <w:u w:val="single"/>
      <w:lang w:eastAsia="ar-SA"/>
    </w:rPr>
  </w:style>
  <w:style w:type="paragraph" w:styleId="Heading6">
    <w:name w:val="heading 6"/>
    <w:basedOn w:val="Normal"/>
    <w:next w:val="Normal"/>
    <w:link w:val="Heading6Char"/>
    <w:qFormat/>
    <w:rsid w:val="00902361"/>
    <w:pPr>
      <w:keepNext/>
      <w:bidi/>
      <w:spacing w:after="0" w:line="240" w:lineRule="auto"/>
      <w:jc w:val="center"/>
      <w:outlineLvl w:val="5"/>
    </w:pPr>
    <w:rPr>
      <w:rFonts w:ascii="Times New Roman" w:eastAsia="Times New Roman" w:hAnsi="Times New Roman" w:cs="Traditional Arabic"/>
      <w:b/>
      <w:bCs/>
      <w:noProof/>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E11"/>
    <w:pPr>
      <w:ind w:left="720"/>
      <w:contextualSpacing/>
    </w:pPr>
  </w:style>
  <w:style w:type="table" w:styleId="TableGrid">
    <w:name w:val="Table Grid"/>
    <w:basedOn w:val="TableNormal"/>
    <w:uiPriority w:val="59"/>
    <w:rsid w:val="00DD7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323ABD"/>
    <w:pPr>
      <w:tabs>
        <w:tab w:val="center" w:pos="4153"/>
        <w:tab w:val="right" w:pos="8306"/>
      </w:tabs>
      <w:spacing w:after="0" w:line="240" w:lineRule="auto"/>
    </w:pPr>
  </w:style>
  <w:style w:type="character" w:customStyle="1" w:styleId="HeaderChar">
    <w:name w:val="Header Char"/>
    <w:basedOn w:val="DefaultParagraphFont"/>
    <w:link w:val="Header"/>
    <w:uiPriority w:val="99"/>
    <w:qFormat/>
    <w:rsid w:val="00323ABD"/>
  </w:style>
  <w:style w:type="paragraph" w:styleId="Footer">
    <w:name w:val="footer"/>
    <w:basedOn w:val="Normal"/>
    <w:link w:val="FooterChar"/>
    <w:uiPriority w:val="99"/>
    <w:unhideWhenUsed/>
    <w:qFormat/>
    <w:rsid w:val="00323ABD"/>
    <w:pPr>
      <w:tabs>
        <w:tab w:val="center" w:pos="4153"/>
        <w:tab w:val="right" w:pos="8306"/>
      </w:tabs>
      <w:spacing w:after="0" w:line="240" w:lineRule="auto"/>
    </w:pPr>
  </w:style>
  <w:style w:type="character" w:customStyle="1" w:styleId="FooterChar">
    <w:name w:val="Footer Char"/>
    <w:basedOn w:val="DefaultParagraphFont"/>
    <w:link w:val="Footer"/>
    <w:uiPriority w:val="99"/>
    <w:qFormat/>
    <w:rsid w:val="00323ABD"/>
  </w:style>
  <w:style w:type="paragraph" w:styleId="BodyTextIndent2">
    <w:name w:val="Body Text Indent 2"/>
    <w:basedOn w:val="Normal"/>
    <w:link w:val="BodyTextIndent2Char"/>
    <w:uiPriority w:val="99"/>
    <w:semiHidden/>
    <w:unhideWhenUsed/>
    <w:rsid w:val="00FC6F4B"/>
    <w:pPr>
      <w:spacing w:after="120" w:line="480" w:lineRule="auto"/>
      <w:ind w:left="360"/>
    </w:pPr>
  </w:style>
  <w:style w:type="character" w:customStyle="1" w:styleId="BodyTextIndent2Char">
    <w:name w:val="Body Text Indent 2 Char"/>
    <w:basedOn w:val="DefaultParagraphFont"/>
    <w:link w:val="BodyTextIndent2"/>
    <w:uiPriority w:val="99"/>
    <w:semiHidden/>
    <w:rsid w:val="00FC6F4B"/>
  </w:style>
  <w:style w:type="character" w:customStyle="1" w:styleId="Heading1Char">
    <w:name w:val="Heading 1 Char"/>
    <w:basedOn w:val="DefaultParagraphFont"/>
    <w:link w:val="Heading1"/>
    <w:rsid w:val="00902361"/>
    <w:rPr>
      <w:rFonts w:ascii="Times New Roman" w:eastAsia="Times New Roman" w:hAnsi="Times New Roman" w:cs="Traditional Arabic"/>
      <w:b/>
      <w:bCs/>
      <w:noProof/>
      <w:sz w:val="20"/>
      <w:szCs w:val="20"/>
      <w:u w:val="single"/>
      <w:lang w:eastAsia="ar-SA"/>
    </w:rPr>
  </w:style>
  <w:style w:type="character" w:customStyle="1" w:styleId="Heading6Char">
    <w:name w:val="Heading 6 Char"/>
    <w:basedOn w:val="DefaultParagraphFont"/>
    <w:link w:val="Heading6"/>
    <w:rsid w:val="00902361"/>
    <w:rPr>
      <w:rFonts w:ascii="Times New Roman" w:eastAsia="Times New Roman" w:hAnsi="Times New Roman" w:cs="Traditional Arabic"/>
      <w:b/>
      <w:bCs/>
      <w:noProof/>
      <w:sz w:val="36"/>
      <w:szCs w:val="36"/>
    </w:rPr>
  </w:style>
  <w:style w:type="character" w:styleId="Hyperlink">
    <w:name w:val="Hyperlink"/>
    <w:basedOn w:val="DefaultParagraphFont"/>
    <w:uiPriority w:val="99"/>
    <w:unhideWhenUsed/>
    <w:rsid w:val="00535B61"/>
    <w:rPr>
      <w:color w:val="0000FF" w:themeColor="hyperlink"/>
      <w:u w:val="single"/>
    </w:rPr>
  </w:style>
  <w:style w:type="paragraph" w:styleId="BalloonText">
    <w:name w:val="Balloon Text"/>
    <w:basedOn w:val="Normal"/>
    <w:link w:val="BalloonTextChar"/>
    <w:uiPriority w:val="99"/>
    <w:semiHidden/>
    <w:unhideWhenUsed/>
    <w:rsid w:val="00531E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E6C"/>
    <w:rPr>
      <w:rFonts w:ascii="Tahoma" w:hAnsi="Tahoma" w:cs="Tahoma"/>
      <w:sz w:val="16"/>
      <w:szCs w:val="16"/>
    </w:rPr>
  </w:style>
  <w:style w:type="paragraph" w:customStyle="1" w:styleId="ds-markdown-paragraph">
    <w:name w:val="ds-markdown-paragraph"/>
    <w:basedOn w:val="Normal"/>
    <w:rsid w:val="00482E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2EEE"/>
    <w:rPr>
      <w:b/>
      <w:bCs/>
    </w:rPr>
  </w:style>
  <w:style w:type="character" w:styleId="UnresolvedMention">
    <w:name w:val="Unresolved Mention"/>
    <w:basedOn w:val="DefaultParagraphFont"/>
    <w:uiPriority w:val="99"/>
    <w:semiHidden/>
    <w:unhideWhenUsed/>
    <w:rsid w:val="00482E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46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7.jpg"/><Relationship Id="rId2" Type="http://schemas.microsoft.com/office/2007/relationships/hdphoto" Target="media/hdphoto1.wdp"/><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1603</Words>
  <Characters>9140</Characters>
  <Application>Microsoft Office Word</Application>
  <DocSecurity>0</DocSecurity>
  <Lines>76</Lines>
  <Paragraphs>21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Ahmed-Under</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c:creator>
  <cp:lastModifiedBy>Abubaker kashada</cp:lastModifiedBy>
  <cp:revision>3</cp:revision>
  <cp:lastPrinted>2025-11-13T21:44:00Z</cp:lastPrinted>
  <dcterms:created xsi:type="dcterms:W3CDTF">2025-11-13T21:44:00Z</dcterms:created>
  <dcterms:modified xsi:type="dcterms:W3CDTF">2025-11-13T21:46:00Z</dcterms:modified>
</cp:coreProperties>
</file>